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E755" w14:textId="50AB09F0" w:rsidR="001731DC" w:rsidRDefault="00B34D26" w:rsidP="001731DC">
      <w:pPr>
        <w:jc w:val="center"/>
        <w:rPr>
          <w:b/>
          <w:sz w:val="26"/>
          <w:szCs w:val="26"/>
        </w:rPr>
      </w:pPr>
      <w:r w:rsidRPr="001731DC">
        <w:rPr>
          <w:b/>
          <w:sz w:val="26"/>
          <w:szCs w:val="26"/>
        </w:rPr>
        <w:t>Minutes of the</w:t>
      </w:r>
      <w:r>
        <w:t xml:space="preserve"> </w:t>
      </w:r>
      <w:r w:rsidR="001731DC">
        <w:rPr>
          <w:b/>
          <w:sz w:val="26"/>
          <w:szCs w:val="26"/>
        </w:rPr>
        <w:t>T</w:t>
      </w:r>
      <w:r w:rsidR="001731DC" w:rsidRPr="0087018D">
        <w:rPr>
          <w:b/>
          <w:sz w:val="26"/>
          <w:szCs w:val="26"/>
        </w:rPr>
        <w:t xml:space="preserve">e </w:t>
      </w:r>
      <w:r w:rsidR="001731DC">
        <w:rPr>
          <w:b/>
          <w:sz w:val="26"/>
          <w:szCs w:val="26"/>
        </w:rPr>
        <w:t>K</w:t>
      </w:r>
      <w:r w:rsidR="001731DC" w:rsidRPr="0087018D">
        <w:rPr>
          <w:b/>
          <w:sz w:val="26"/>
          <w:szCs w:val="26"/>
        </w:rPr>
        <w:t xml:space="preserve">āhui </w:t>
      </w:r>
      <w:r w:rsidR="001731DC">
        <w:rPr>
          <w:b/>
          <w:sz w:val="26"/>
          <w:szCs w:val="26"/>
        </w:rPr>
        <w:t>M</w:t>
      </w:r>
      <w:r w:rsidR="001731DC" w:rsidRPr="0087018D">
        <w:rPr>
          <w:b/>
          <w:sz w:val="26"/>
          <w:szCs w:val="26"/>
        </w:rPr>
        <w:t xml:space="preserve">ahi </w:t>
      </w:r>
      <w:r w:rsidR="001731DC">
        <w:rPr>
          <w:b/>
          <w:sz w:val="26"/>
          <w:szCs w:val="26"/>
        </w:rPr>
        <w:t>Ngātahi</w:t>
      </w:r>
      <w:r w:rsidR="002C7D89">
        <w:rPr>
          <w:b/>
          <w:sz w:val="26"/>
          <w:szCs w:val="26"/>
        </w:rPr>
        <w:t xml:space="preserve"> |</w:t>
      </w:r>
      <w:r w:rsidR="001731DC">
        <w:rPr>
          <w:b/>
          <w:sz w:val="26"/>
          <w:szCs w:val="26"/>
        </w:rPr>
        <w:t xml:space="preserve"> Consumer Advisory Group </w:t>
      </w:r>
      <w:r w:rsidR="00E71084">
        <w:rPr>
          <w:b/>
          <w:sz w:val="26"/>
          <w:szCs w:val="26"/>
        </w:rPr>
        <w:t>(CAG)</w:t>
      </w:r>
    </w:p>
    <w:p w14:paraId="238AF782" w14:textId="223F0750" w:rsidR="004A0CF4" w:rsidRPr="004A0CF4" w:rsidRDefault="001731DC" w:rsidP="001731DC">
      <w:pPr>
        <w:jc w:val="center"/>
      </w:pPr>
      <w:r>
        <w:rPr>
          <w:b/>
          <w:sz w:val="26"/>
          <w:szCs w:val="26"/>
        </w:rPr>
        <w:t xml:space="preserve">to the </w:t>
      </w:r>
      <w:proofErr w:type="spellStart"/>
      <w:r w:rsidR="00BF3015">
        <w:rPr>
          <w:b/>
          <w:sz w:val="26"/>
          <w:szCs w:val="26"/>
        </w:rPr>
        <w:t>Te</w:t>
      </w:r>
      <w:proofErr w:type="spellEnd"/>
      <w:r w:rsidR="00BF3015">
        <w:rPr>
          <w:b/>
          <w:sz w:val="26"/>
          <w:szCs w:val="26"/>
        </w:rPr>
        <w:t xml:space="preserve"> </w:t>
      </w:r>
      <w:proofErr w:type="spellStart"/>
      <w:r w:rsidR="00BF3015">
        <w:rPr>
          <w:b/>
          <w:sz w:val="26"/>
          <w:szCs w:val="26"/>
        </w:rPr>
        <w:t>Tāhū</w:t>
      </w:r>
      <w:proofErr w:type="spellEnd"/>
      <w:r w:rsidR="00BF3015">
        <w:rPr>
          <w:b/>
          <w:sz w:val="26"/>
          <w:szCs w:val="26"/>
        </w:rPr>
        <w:t xml:space="preserve"> Hauora </w:t>
      </w:r>
      <w:r>
        <w:rPr>
          <w:b/>
          <w:sz w:val="26"/>
          <w:szCs w:val="26"/>
        </w:rPr>
        <w:t>Health Quality &amp; Safety Commission Board</w:t>
      </w:r>
    </w:p>
    <w:tbl>
      <w:tblPr>
        <w:tblStyle w:val="HQSCdefault"/>
        <w:tblW w:w="5000" w:type="pct"/>
        <w:tblLayout w:type="fixed"/>
        <w:tblLook w:val="0680" w:firstRow="0" w:lastRow="0" w:firstColumn="1" w:lastColumn="0" w:noHBand="1" w:noVBand="1"/>
      </w:tblPr>
      <w:tblGrid>
        <w:gridCol w:w="2310"/>
        <w:gridCol w:w="6753"/>
      </w:tblGrid>
      <w:tr w:rsidR="00B34D26" w:rsidRPr="005C7770" w14:paraId="7D845F66"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01D15CE3" w14:textId="69FB8758" w:rsidR="00B34D26" w:rsidRPr="005C7770" w:rsidRDefault="001731DC" w:rsidP="00BC4426">
            <w:pPr>
              <w:pStyle w:val="Normalintable"/>
            </w:pPr>
            <w:r>
              <w:t>Co-</w:t>
            </w:r>
            <w:r w:rsidR="00B25618">
              <w:t>c</w:t>
            </w:r>
            <w:r w:rsidR="00B34D26">
              <w:t>hair</w:t>
            </w:r>
            <w:r w:rsidR="00B25618">
              <w:t>s</w:t>
            </w:r>
          </w:p>
        </w:tc>
        <w:tc>
          <w:tcPr>
            <w:tcW w:w="6753" w:type="dxa"/>
          </w:tcPr>
          <w:p w14:paraId="1BCF5F36" w14:textId="131B6A83" w:rsidR="00B34D26" w:rsidRPr="005C7770" w:rsidRDefault="00B25618" w:rsidP="00BC4426">
            <w:pPr>
              <w:pStyle w:val="Normalintable"/>
              <w:cnfStyle w:val="000000000000" w:firstRow="0" w:lastRow="0" w:firstColumn="0" w:lastColumn="0" w:oddVBand="0" w:evenVBand="0" w:oddHBand="0" w:evenHBand="0" w:firstRowFirstColumn="0" w:firstRowLastColumn="0" w:lastRowFirstColumn="0" w:lastRowLastColumn="0"/>
            </w:pPr>
            <w:r>
              <w:t>Angie Smith</w:t>
            </w:r>
            <w:r w:rsidR="008E26AD">
              <w:t xml:space="preserve"> &amp; Russ Aiton</w:t>
            </w:r>
          </w:p>
        </w:tc>
      </w:tr>
      <w:tr w:rsidR="003506E9" w:rsidRPr="005C7770" w14:paraId="1E6CC0C8"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5A4CC284" w14:textId="455FA797" w:rsidR="003506E9" w:rsidRPr="005C7770" w:rsidRDefault="003506E9" w:rsidP="003506E9">
            <w:pPr>
              <w:pStyle w:val="Normalintable"/>
            </w:pPr>
            <w:r>
              <w:t>Members in attendance</w:t>
            </w:r>
          </w:p>
        </w:tc>
        <w:tc>
          <w:tcPr>
            <w:tcW w:w="6753" w:type="dxa"/>
          </w:tcPr>
          <w:p w14:paraId="4DCF2289" w14:textId="45D1B549" w:rsidR="003506E9" w:rsidRPr="003506E9" w:rsidRDefault="003506E9" w:rsidP="003506E9">
            <w:pPr>
              <w:pStyle w:val="Normalintable"/>
              <w:cnfStyle w:val="000000000000" w:firstRow="0" w:lastRow="0" w:firstColumn="0" w:lastColumn="0" w:oddVBand="0" w:evenVBand="0" w:oddHBand="0" w:evenHBand="0" w:firstRowFirstColumn="0" w:firstRowLastColumn="0" w:lastRowFirstColumn="0" w:lastRowLastColumn="0"/>
            </w:pPr>
            <w:r w:rsidRPr="003506E9">
              <w:t xml:space="preserve">Mary Schnackenberg, </w:t>
            </w:r>
            <w:r w:rsidR="00E203B5" w:rsidRPr="003506E9">
              <w:t xml:space="preserve">Jodie Bennett, </w:t>
            </w:r>
            <w:r w:rsidR="00152848">
              <w:t>Maine Johnson,</w:t>
            </w:r>
            <w:r w:rsidR="00152848" w:rsidRPr="003506E9">
              <w:t xml:space="preserve"> </w:t>
            </w:r>
            <w:r w:rsidR="00477249" w:rsidRPr="003506E9">
              <w:t>Boyd Broughton</w:t>
            </w:r>
          </w:p>
        </w:tc>
      </w:tr>
      <w:tr w:rsidR="003506E9" w:rsidRPr="005C7770" w14:paraId="360463A4"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4D2C786B" w14:textId="61EFDC88" w:rsidR="003506E9" w:rsidRPr="005C7770" w:rsidRDefault="02E55C84" w:rsidP="003506E9">
            <w:pPr>
              <w:pStyle w:val="Normalintable"/>
            </w:pPr>
            <w:r>
              <w:t>He Hoa Tiaki</w:t>
            </w:r>
            <w:r w:rsidR="003506E9">
              <w:t xml:space="preserve"> in attendance</w:t>
            </w:r>
          </w:p>
        </w:tc>
        <w:tc>
          <w:tcPr>
            <w:tcW w:w="6753" w:type="dxa"/>
          </w:tcPr>
          <w:p w14:paraId="3E1490D0" w14:textId="4602BF36" w:rsidR="003506E9" w:rsidRPr="003506E9" w:rsidRDefault="00AF7C37" w:rsidP="003506E9">
            <w:pPr>
              <w:spacing w:after="80"/>
              <w:cnfStyle w:val="000000000000" w:firstRow="0" w:lastRow="0" w:firstColumn="0" w:lastColumn="0" w:oddVBand="0" w:evenVBand="0" w:oddHBand="0" w:evenHBand="0" w:firstRowFirstColumn="0" w:firstRowLastColumn="0" w:lastRowFirstColumn="0" w:lastRowLastColumn="0"/>
            </w:pPr>
            <w:r w:rsidRPr="003506E9">
              <w:t>Deon York,</w:t>
            </w:r>
            <w:r>
              <w:t xml:space="preserve"> </w:t>
            </w:r>
            <w:r w:rsidR="00152848" w:rsidRPr="003506E9">
              <w:t>DJ Adams</w:t>
            </w:r>
            <w:r w:rsidR="00CC3678">
              <w:t>,</w:t>
            </w:r>
            <w:r>
              <w:t xml:space="preserve"> </w:t>
            </w:r>
            <w:r w:rsidR="003506E9" w:rsidRPr="003506E9">
              <w:t>Dez McCormack (minutes)</w:t>
            </w:r>
          </w:p>
        </w:tc>
      </w:tr>
      <w:tr w:rsidR="00CC3678" w:rsidRPr="005C7770" w14:paraId="72C2058B"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3C66DEA1" w14:textId="6BFC0E1C" w:rsidR="00CC3678" w:rsidRDefault="00CC3678" w:rsidP="003506E9">
            <w:pPr>
              <w:pStyle w:val="Normalintable"/>
            </w:pPr>
            <w:r>
              <w:t>Apologies</w:t>
            </w:r>
          </w:p>
        </w:tc>
        <w:tc>
          <w:tcPr>
            <w:tcW w:w="6753" w:type="dxa"/>
          </w:tcPr>
          <w:p w14:paraId="51778F51" w14:textId="0A3D506E" w:rsidR="00CC3678" w:rsidRPr="003506E9" w:rsidRDefault="00CC3678" w:rsidP="003506E9">
            <w:pPr>
              <w:spacing w:after="80"/>
              <w:cnfStyle w:val="000000000000" w:firstRow="0" w:lastRow="0" w:firstColumn="0" w:lastColumn="0" w:oddVBand="0" w:evenVBand="0" w:oddHBand="0" w:evenHBand="0" w:firstRowFirstColumn="0" w:firstRowLastColumn="0" w:lastRowFirstColumn="0" w:lastRowLastColumn="0"/>
            </w:pPr>
            <w:r w:rsidRPr="003506E9">
              <w:t>Delphina Soti</w:t>
            </w:r>
            <w:r w:rsidR="00477249">
              <w:t>,</w:t>
            </w:r>
            <w:r w:rsidR="00477249" w:rsidRPr="003506E9">
              <w:t xml:space="preserve"> </w:t>
            </w:r>
            <w:r w:rsidR="00BF7F5F">
              <w:t>Lisa Lawrence,</w:t>
            </w:r>
            <w:r w:rsidR="00BF7F5F" w:rsidRPr="003506E9">
              <w:t xml:space="preserve"> </w:t>
            </w:r>
            <w:r w:rsidR="00477249" w:rsidRPr="003506E9">
              <w:t>Allison Anderson</w:t>
            </w:r>
            <w:r w:rsidR="00477249">
              <w:t>,</w:t>
            </w:r>
            <w:r w:rsidR="00477249" w:rsidRPr="003506E9">
              <w:t xml:space="preserve"> Anne Buckley</w:t>
            </w:r>
          </w:p>
        </w:tc>
      </w:tr>
      <w:tr w:rsidR="003506E9" w:rsidRPr="005C7770" w14:paraId="1E80E827"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78F0C546" w14:textId="2B9A6448" w:rsidR="003506E9" w:rsidRDefault="00EB161A" w:rsidP="003506E9">
            <w:pPr>
              <w:pStyle w:val="Normalintable"/>
            </w:pPr>
            <w:r>
              <w:t>Guest</w:t>
            </w:r>
            <w:r w:rsidR="00CC3678">
              <w:t>s</w:t>
            </w:r>
          </w:p>
        </w:tc>
        <w:tc>
          <w:tcPr>
            <w:tcW w:w="6753" w:type="dxa"/>
          </w:tcPr>
          <w:p w14:paraId="47CCFFDF" w14:textId="2DF41323" w:rsidR="003506E9" w:rsidRPr="003506E9" w:rsidRDefault="00087847" w:rsidP="003506E9">
            <w:pPr>
              <w:pStyle w:val="Normalintable"/>
              <w:cnfStyle w:val="000000000000" w:firstRow="0" w:lastRow="0" w:firstColumn="0" w:lastColumn="0" w:oddVBand="0" w:evenVBand="0" w:oddHBand="0" w:evenHBand="0" w:firstRowFirstColumn="0" w:firstRowLastColumn="0" w:lastRowFirstColumn="0" w:lastRowLastColumn="0"/>
            </w:pPr>
            <w:r>
              <w:t>Jo Sorasio, Senior Specialist Advisor, Perinatal and Maternal Mortality Review, National Mortality Review Management Group</w:t>
            </w:r>
          </w:p>
        </w:tc>
      </w:tr>
    </w:tbl>
    <w:p w14:paraId="54C4BF3B" w14:textId="53A034CA" w:rsidR="004A0CF4" w:rsidRDefault="004A0CF4" w:rsidP="004A0CF4"/>
    <w:p w14:paraId="17899201" w14:textId="398ED403" w:rsidR="003A0437" w:rsidRDefault="00B34D26" w:rsidP="00520EC5">
      <w:r>
        <w:t xml:space="preserve">The </w:t>
      </w:r>
      <w:r w:rsidR="003A0437">
        <w:t>hui</w:t>
      </w:r>
      <w:r>
        <w:t xml:space="preserve"> </w:t>
      </w:r>
      <w:r w:rsidR="003A0437">
        <w:t xml:space="preserve">was held </w:t>
      </w:r>
      <w:r w:rsidR="00040CFD">
        <w:t>via zoom</w:t>
      </w:r>
      <w:r w:rsidR="008A3C06">
        <w:t xml:space="preserve"> </w:t>
      </w:r>
      <w:r w:rsidR="00BF3015">
        <w:t xml:space="preserve">at 10am </w:t>
      </w:r>
      <w:r w:rsidR="00AF4697">
        <w:t>on</w:t>
      </w:r>
      <w:r w:rsidR="00FD0835">
        <w:t xml:space="preserve"> </w:t>
      </w:r>
      <w:r w:rsidR="00040CFD">
        <w:t>5 April</w:t>
      </w:r>
      <w:r w:rsidR="002E04B7">
        <w:t xml:space="preserve"> 202</w:t>
      </w:r>
      <w:r w:rsidR="00927EF8">
        <w:t>4</w:t>
      </w:r>
      <w:r w:rsidR="003A0437">
        <w:t xml:space="preserve">. </w:t>
      </w:r>
    </w:p>
    <w:p w14:paraId="692FF697" w14:textId="37683834" w:rsidR="00520EC5" w:rsidRPr="00520EC5" w:rsidRDefault="00520EC5" w:rsidP="00520EC5">
      <w:pPr>
        <w:pStyle w:val="Heading3"/>
      </w:pPr>
      <w:r w:rsidRPr="00520EC5">
        <w:t xml:space="preserve">Welcome and </w:t>
      </w:r>
      <w:proofErr w:type="spellStart"/>
      <w:proofErr w:type="gramStart"/>
      <w:r w:rsidR="00203375" w:rsidRPr="00520EC5">
        <w:t>karakia</w:t>
      </w:r>
      <w:proofErr w:type="spellEnd"/>
      <w:proofErr w:type="gramEnd"/>
    </w:p>
    <w:p w14:paraId="7013FB75" w14:textId="32CB6BB5" w:rsidR="00520EC5" w:rsidRDefault="00927EF8" w:rsidP="00520EC5">
      <w:r>
        <w:t xml:space="preserve">Russ welcomed </w:t>
      </w:r>
      <w:r w:rsidR="00FF4A98" w:rsidRPr="003A7237">
        <w:t>everyone</w:t>
      </w:r>
      <w:r w:rsidR="00EA2BC4">
        <w:t xml:space="preserve"> </w:t>
      </w:r>
      <w:r w:rsidR="00FF4A98" w:rsidRPr="003A7237">
        <w:t xml:space="preserve">to the hui </w:t>
      </w:r>
      <w:r w:rsidR="00D96A72">
        <w:t>and Angie</w:t>
      </w:r>
      <w:r w:rsidR="00D96A72" w:rsidRPr="003A7237">
        <w:t xml:space="preserve"> </w:t>
      </w:r>
      <w:r w:rsidR="00D96A72">
        <w:t>o</w:t>
      </w:r>
      <w:r w:rsidR="001C5733" w:rsidRPr="003A7237">
        <w:t>pened with</w:t>
      </w:r>
      <w:r w:rsidR="00FF4A98" w:rsidRPr="003A7237">
        <w:t xml:space="preserve"> karakia</w:t>
      </w:r>
      <w:r w:rsidR="004F32C1" w:rsidRPr="003A7237">
        <w:t>.</w:t>
      </w:r>
    </w:p>
    <w:p w14:paraId="04FBF19E" w14:textId="6CD44AF8" w:rsidR="007B0B59" w:rsidRPr="004A3446" w:rsidRDefault="00E20AD3" w:rsidP="007B0B59">
      <w:pPr>
        <w:pStyle w:val="Heading3"/>
      </w:pPr>
      <w:r w:rsidRPr="004A3446">
        <w:t xml:space="preserve">General business </w:t>
      </w:r>
    </w:p>
    <w:p w14:paraId="3E217528" w14:textId="721F80A8" w:rsidR="006E727F" w:rsidRPr="00063D83" w:rsidRDefault="006E727F" w:rsidP="00E571FA">
      <w:pPr>
        <w:pStyle w:val="ListParagraph"/>
        <w:numPr>
          <w:ilvl w:val="1"/>
          <w:numId w:val="13"/>
        </w:numPr>
      </w:pPr>
      <w:r w:rsidRPr="00063D83">
        <w:t xml:space="preserve">The minutes from </w:t>
      </w:r>
      <w:r w:rsidR="004A3446" w:rsidRPr="00063D83">
        <w:t xml:space="preserve">9 February </w:t>
      </w:r>
      <w:r w:rsidRPr="00063D83">
        <w:t xml:space="preserve">were confirmed as true and correct. </w:t>
      </w:r>
    </w:p>
    <w:p w14:paraId="6AC8BDB2" w14:textId="68247CB9" w:rsidR="000D2B95" w:rsidRDefault="00F025F9" w:rsidP="00360249">
      <w:r w:rsidRPr="000121AF">
        <w:t>2.2</w:t>
      </w:r>
      <w:r w:rsidRPr="000121AF">
        <w:tab/>
      </w:r>
      <w:r w:rsidR="000D2B95" w:rsidRPr="000121AF">
        <w:t xml:space="preserve">Action items </w:t>
      </w:r>
      <w:r w:rsidR="000121AF" w:rsidRPr="000121AF">
        <w:t>were complete</w:t>
      </w:r>
      <w:r w:rsidR="00EC7FD8">
        <w:t>d</w:t>
      </w:r>
      <w:r w:rsidR="000121AF" w:rsidRPr="000121AF">
        <w:t xml:space="preserve">. Nothing </w:t>
      </w:r>
      <w:r w:rsidR="00BE628D">
        <w:t>on</w:t>
      </w:r>
      <w:r w:rsidR="00360249">
        <w:t>going.</w:t>
      </w:r>
    </w:p>
    <w:p w14:paraId="518FC71B" w14:textId="2EB5C0AD" w:rsidR="004F634B" w:rsidRPr="006F0E4C" w:rsidRDefault="004F634B" w:rsidP="00A432F8">
      <w:pPr>
        <w:spacing w:after="0"/>
      </w:pPr>
      <w:r w:rsidRPr="006F0E4C">
        <w:t xml:space="preserve">2.3       </w:t>
      </w:r>
      <w:r w:rsidR="0090743D" w:rsidRPr="006F0E4C">
        <w:t>Interests register</w:t>
      </w:r>
      <w:r w:rsidR="00A432F8" w:rsidRPr="006F0E4C">
        <w:t xml:space="preserve"> is up to date</w:t>
      </w:r>
      <w:r w:rsidR="00E05F76" w:rsidRPr="006F0E4C">
        <w:t>.</w:t>
      </w:r>
    </w:p>
    <w:p w14:paraId="74E8A4E6" w14:textId="3B494DD3" w:rsidR="00520EC5" w:rsidRDefault="000A604C" w:rsidP="000A604C">
      <w:pPr>
        <w:pStyle w:val="Heading3"/>
      </w:pPr>
      <w:r>
        <w:t>Observations</w:t>
      </w:r>
      <w:r w:rsidR="007B6A56">
        <w:t xml:space="preserve">/feedback from Board </w:t>
      </w:r>
      <w:r w:rsidR="00BF3015">
        <w:t>s</w:t>
      </w:r>
      <w:r w:rsidR="00ED6A7D">
        <w:rPr>
          <w:rFonts w:cs="Arial"/>
        </w:rPr>
        <w:t>trategy session 22 February 2024</w:t>
      </w:r>
    </w:p>
    <w:p w14:paraId="4CFE94BC" w14:textId="39F8A39D" w:rsidR="000571BA" w:rsidRDefault="000121AF" w:rsidP="00F41A24">
      <w:r w:rsidRPr="00CE63D9">
        <w:t xml:space="preserve">Angie </w:t>
      </w:r>
      <w:r w:rsidR="00784B59">
        <w:t>wa</w:t>
      </w:r>
      <w:r w:rsidRPr="00CE63D9">
        <w:t xml:space="preserve">s impressed </w:t>
      </w:r>
      <w:r w:rsidR="00911875" w:rsidRPr="00CE63D9">
        <w:t>by</w:t>
      </w:r>
      <w:r w:rsidR="003D7C88" w:rsidRPr="00CE63D9">
        <w:t xml:space="preserve"> </w:t>
      </w:r>
      <w:r w:rsidR="009E3311" w:rsidRPr="00CE63D9">
        <w:t>input from everyone</w:t>
      </w:r>
      <w:r w:rsidR="00482A44" w:rsidRPr="00CE63D9">
        <w:t>.</w:t>
      </w:r>
      <w:r w:rsidR="005F4D32">
        <w:t xml:space="preserve"> </w:t>
      </w:r>
      <w:r w:rsidR="001C3FCC">
        <w:t>Some strong me</w:t>
      </w:r>
      <w:r w:rsidR="00AE5F2C">
        <w:t>ssages</w:t>
      </w:r>
      <w:r w:rsidR="00F045B3">
        <w:t xml:space="preserve"> with </w:t>
      </w:r>
      <w:r w:rsidR="0048447C">
        <w:t xml:space="preserve">main message that we </w:t>
      </w:r>
      <w:r w:rsidR="0084718F">
        <w:t>sit</w:t>
      </w:r>
      <w:r w:rsidR="00F045B3">
        <w:t xml:space="preserve"> </w:t>
      </w:r>
      <w:r w:rsidR="006C7529">
        <w:t>under building relationships</w:t>
      </w:r>
      <w:r w:rsidR="0084718F">
        <w:t xml:space="preserve"> in the community</w:t>
      </w:r>
      <w:r w:rsidR="002012F7">
        <w:t>.</w:t>
      </w:r>
      <w:r w:rsidR="00697E7E">
        <w:t xml:space="preserve"> </w:t>
      </w:r>
      <w:r w:rsidR="00C21DDD">
        <w:t>Good to see focus on primary care</w:t>
      </w:r>
      <w:r w:rsidR="009F57B4">
        <w:t xml:space="preserve"> and Te Tiriti</w:t>
      </w:r>
      <w:r w:rsidR="00C21DDD">
        <w:t xml:space="preserve">. </w:t>
      </w:r>
      <w:r w:rsidR="001E618A">
        <w:t>Conversations may have been different i</w:t>
      </w:r>
      <w:r w:rsidR="00E675A6">
        <w:t xml:space="preserve">f </w:t>
      </w:r>
      <w:r w:rsidR="00E47ECC">
        <w:t>CAG had</w:t>
      </w:r>
      <w:r w:rsidR="00E675A6">
        <w:t xml:space="preserve"> known about the current </w:t>
      </w:r>
      <w:r w:rsidR="003E3D47">
        <w:t xml:space="preserve">proposals for </w:t>
      </w:r>
      <w:r w:rsidR="00CB5351">
        <w:t xml:space="preserve">intimated </w:t>
      </w:r>
      <w:r w:rsidR="0075115D">
        <w:t xml:space="preserve">staff </w:t>
      </w:r>
      <w:r w:rsidR="00E675A6">
        <w:t>reductions</w:t>
      </w:r>
      <w:r w:rsidR="00E24DFE">
        <w:t>.</w:t>
      </w:r>
    </w:p>
    <w:p w14:paraId="7040438F" w14:textId="70C54063" w:rsidR="005F4D32" w:rsidRDefault="005F4D32" w:rsidP="00F41A24">
      <w:r>
        <w:t xml:space="preserve">Jodie felt a good day and felt </w:t>
      </w:r>
      <w:r w:rsidR="00C70DD8">
        <w:t>included</w:t>
      </w:r>
      <w:r w:rsidR="002611B5">
        <w:t>.</w:t>
      </w:r>
      <w:r w:rsidR="00B55D5B">
        <w:t xml:space="preserve"> </w:t>
      </w:r>
      <w:r w:rsidR="00052965">
        <w:t xml:space="preserve">Was pleased we </w:t>
      </w:r>
      <w:r w:rsidR="005A129C">
        <w:t xml:space="preserve">were offered the </w:t>
      </w:r>
      <w:r w:rsidR="00FB36E6">
        <w:t>opportunity.</w:t>
      </w:r>
    </w:p>
    <w:p w14:paraId="134FFEC3" w14:textId="4999FE92" w:rsidR="002611B5" w:rsidRDefault="002611B5" w:rsidP="00F41A24">
      <w:r>
        <w:t>Maine</w:t>
      </w:r>
      <w:r w:rsidR="00352A64">
        <w:t xml:space="preserve"> – good experience</w:t>
      </w:r>
      <w:r w:rsidR="00020CF2">
        <w:t>.</w:t>
      </w:r>
      <w:r w:rsidR="000D204E">
        <w:t xml:space="preserve"> </w:t>
      </w:r>
      <w:r w:rsidR="0012552C">
        <w:t xml:space="preserve">Interesting </w:t>
      </w:r>
      <w:r w:rsidR="000C287C">
        <w:t>the d</w:t>
      </w:r>
      <w:r w:rsidR="00E11D4B">
        <w:t>ifferent level of solutions offered.</w:t>
      </w:r>
    </w:p>
    <w:p w14:paraId="739EAB33" w14:textId="1C0CDA1E" w:rsidR="00E11D4B" w:rsidRDefault="00896DB2" w:rsidP="00F41A24">
      <w:r>
        <w:t>Mary – interesting day</w:t>
      </w:r>
      <w:r w:rsidR="000B39FE">
        <w:t xml:space="preserve">. </w:t>
      </w:r>
      <w:r w:rsidR="0075115D">
        <w:t xml:space="preserve">Feels the </w:t>
      </w:r>
      <w:r w:rsidR="000B39FE">
        <w:t xml:space="preserve">Board </w:t>
      </w:r>
      <w:r w:rsidR="00CA1DD2">
        <w:t xml:space="preserve">listens </w:t>
      </w:r>
      <w:r w:rsidR="00010B3B">
        <w:t>and want</w:t>
      </w:r>
      <w:r w:rsidR="00A57811">
        <w:t>s</w:t>
      </w:r>
      <w:r w:rsidR="00010B3B">
        <w:t xml:space="preserve"> to walk the talk of consumer advice</w:t>
      </w:r>
      <w:r w:rsidR="000B39FE">
        <w:t xml:space="preserve">. </w:t>
      </w:r>
      <w:r w:rsidR="00A57811">
        <w:t xml:space="preserve">Good to hear from others </w:t>
      </w:r>
      <w:r w:rsidR="006B051E">
        <w:t>at that level.</w:t>
      </w:r>
    </w:p>
    <w:p w14:paraId="6043C778" w14:textId="2E78833C" w:rsidR="003A3621" w:rsidRDefault="003A3621" w:rsidP="00F41A24">
      <w:r>
        <w:t>Boyd</w:t>
      </w:r>
      <w:r w:rsidR="002F4BE1">
        <w:t xml:space="preserve"> </w:t>
      </w:r>
      <w:r w:rsidR="00BF3015">
        <w:t>–</w:t>
      </w:r>
      <w:r>
        <w:t xml:space="preserve"> Interesting day and </w:t>
      </w:r>
      <w:r w:rsidR="00E2558B">
        <w:t xml:space="preserve">different </w:t>
      </w:r>
      <w:r>
        <w:t xml:space="preserve">points of view. </w:t>
      </w:r>
      <w:r w:rsidR="00D37037">
        <w:t>Didn’</w:t>
      </w:r>
      <w:r w:rsidR="008726B9">
        <w:t>t</w:t>
      </w:r>
      <w:r w:rsidR="00D37037">
        <w:t xml:space="preserve"> agree with all</w:t>
      </w:r>
      <w:r w:rsidR="00F6661B">
        <w:t xml:space="preserve"> </w:t>
      </w:r>
      <w:r w:rsidR="00254D51">
        <w:t>comments</w:t>
      </w:r>
      <w:r w:rsidR="00B82A0B">
        <w:t>,</w:t>
      </w:r>
      <w:r w:rsidR="00CB42E4">
        <w:t xml:space="preserve"> </w:t>
      </w:r>
      <w:r w:rsidR="00133059">
        <w:t>specifically statements</w:t>
      </w:r>
      <w:r w:rsidR="006677AA">
        <w:t xml:space="preserve"> </w:t>
      </w:r>
      <w:r w:rsidR="00370903">
        <w:t xml:space="preserve">about </w:t>
      </w:r>
      <w:r w:rsidR="002D6F29">
        <w:t>treaty</w:t>
      </w:r>
      <w:r w:rsidR="006677AA">
        <w:t xml:space="preserve"> partners.</w:t>
      </w:r>
    </w:p>
    <w:p w14:paraId="580EDA57" w14:textId="0B4C79BA" w:rsidR="00740354" w:rsidRDefault="00E4180E" w:rsidP="00F41A24">
      <w:r>
        <w:t>Russ</w:t>
      </w:r>
      <w:r w:rsidR="006D7337">
        <w:t xml:space="preserve"> </w:t>
      </w:r>
      <w:r w:rsidR="00967202">
        <w:t>–</w:t>
      </w:r>
      <w:r w:rsidR="006D7337">
        <w:t xml:space="preserve"> </w:t>
      </w:r>
      <w:r w:rsidR="00967202">
        <w:t xml:space="preserve">Found the dialogue </w:t>
      </w:r>
      <w:r w:rsidR="009A0069">
        <w:t>good. Some tensions existed but were worked thr</w:t>
      </w:r>
      <w:r w:rsidR="003B4570">
        <w:t>ough</w:t>
      </w:r>
      <w:r w:rsidR="009A0069">
        <w:t>.</w:t>
      </w:r>
      <w:r w:rsidR="003B5F8B">
        <w:t xml:space="preserve"> </w:t>
      </w:r>
      <w:r w:rsidR="0024137A">
        <w:t xml:space="preserve">We were well </w:t>
      </w:r>
      <w:r w:rsidR="009E597A">
        <w:t>included</w:t>
      </w:r>
      <w:r w:rsidR="0024137A">
        <w:t xml:space="preserve"> throughout the d</w:t>
      </w:r>
      <w:r w:rsidR="009E597A">
        <w:t>ay</w:t>
      </w:r>
      <w:r w:rsidR="00CD02F7">
        <w:t xml:space="preserve"> and found our</w:t>
      </w:r>
      <w:r w:rsidR="00C103D6">
        <w:t xml:space="preserve"> </w:t>
      </w:r>
      <w:r w:rsidR="00607E00">
        <w:t>comments were consciously sought to lead conversations</w:t>
      </w:r>
      <w:r w:rsidR="009E597A">
        <w:t>.</w:t>
      </w:r>
      <w:r w:rsidR="00391EEE">
        <w:t xml:space="preserve"> </w:t>
      </w:r>
    </w:p>
    <w:p w14:paraId="6AF450A8" w14:textId="10AFD365" w:rsidR="000A604C" w:rsidRDefault="00ED6A7D" w:rsidP="000A604C">
      <w:pPr>
        <w:pStyle w:val="Heading3"/>
      </w:pPr>
      <w:r>
        <w:lastRenderedPageBreak/>
        <w:t>Members environmental scans</w:t>
      </w:r>
    </w:p>
    <w:p w14:paraId="638C9106" w14:textId="5F2487DC" w:rsidR="00DF66B5" w:rsidRDefault="00DF66B5" w:rsidP="002F0EF8">
      <w:r>
        <w:t xml:space="preserve">Following is a brief outline of members comments. </w:t>
      </w:r>
    </w:p>
    <w:p w14:paraId="52389D19" w14:textId="61AA9C84" w:rsidR="001D3820" w:rsidRDefault="009833A8" w:rsidP="00750FD5">
      <w:pPr>
        <w:spacing w:after="0"/>
      </w:pPr>
      <w:r w:rsidRPr="00115789">
        <w:rPr>
          <w:b/>
          <w:bCs/>
        </w:rPr>
        <w:t>Angie</w:t>
      </w:r>
      <w:r w:rsidR="00750FD5">
        <w:t xml:space="preserve"> </w:t>
      </w:r>
      <w:r w:rsidR="00BF3015">
        <w:t>–</w:t>
      </w:r>
      <w:r w:rsidRPr="009833A8">
        <w:t xml:space="preserve"> thought all was not well with local services, </w:t>
      </w:r>
      <w:r w:rsidR="00841B27" w:rsidRPr="009833A8">
        <w:t>although</w:t>
      </w:r>
      <w:r w:rsidRPr="009833A8">
        <w:t xml:space="preserve"> they say everything is </w:t>
      </w:r>
      <w:r w:rsidR="006470AE">
        <w:t>going</w:t>
      </w:r>
      <w:r w:rsidRPr="009833A8">
        <w:t xml:space="preserve"> well</w:t>
      </w:r>
      <w:r>
        <w:t>.</w:t>
      </w:r>
    </w:p>
    <w:p w14:paraId="0FFB3BD7" w14:textId="78AAC0D2" w:rsidR="009833A8" w:rsidRDefault="007F4F4A" w:rsidP="00502AC4">
      <w:r>
        <w:t>A report in national news</w:t>
      </w:r>
      <w:r w:rsidR="00CF65A4">
        <w:t>:</w:t>
      </w:r>
      <w:r>
        <w:t xml:space="preserve"> </w:t>
      </w:r>
      <w:r w:rsidR="004B4533">
        <w:t xml:space="preserve">Wairoa is one of the largest </w:t>
      </w:r>
      <w:r w:rsidR="006C3A8E">
        <w:t xml:space="preserve">consumers of alcohol (measured from </w:t>
      </w:r>
      <w:r w:rsidR="00167587">
        <w:t>wastewater</w:t>
      </w:r>
      <w:r w:rsidR="006C3A8E">
        <w:t xml:space="preserve"> samples)</w:t>
      </w:r>
      <w:r w:rsidR="00675C8A">
        <w:t>.</w:t>
      </w:r>
      <w:r w:rsidR="00544915">
        <w:t xml:space="preserve"> People in smaller centres</w:t>
      </w:r>
      <w:r w:rsidR="004E798A">
        <w:t>/ rural areas</w:t>
      </w:r>
      <w:r w:rsidR="00544915">
        <w:t xml:space="preserve"> </w:t>
      </w:r>
      <w:r w:rsidR="004E798A">
        <w:t>seem to be drinking more</w:t>
      </w:r>
      <w:r w:rsidR="00567104">
        <w:t>.</w:t>
      </w:r>
    </w:p>
    <w:p w14:paraId="060DCF72" w14:textId="572EBA3C" w:rsidR="008B01B6" w:rsidRDefault="008B01B6" w:rsidP="007D2F40">
      <w:r>
        <w:t xml:space="preserve">Concern at </w:t>
      </w:r>
      <w:r w:rsidR="009243A8">
        <w:t>M</w:t>
      </w:r>
      <w:r w:rsidR="00FC570B">
        <w:t xml:space="preserve">inister of </w:t>
      </w:r>
      <w:r w:rsidR="00F540B4">
        <w:t>H</w:t>
      </w:r>
      <w:r w:rsidR="00FC570B">
        <w:t>ealth</w:t>
      </w:r>
      <w:r>
        <w:t xml:space="preserve"> announcement </w:t>
      </w:r>
      <w:proofErr w:type="gramStart"/>
      <w:r w:rsidR="00F540B4">
        <w:t>in light of</w:t>
      </w:r>
      <w:proofErr w:type="gramEnd"/>
      <w:r w:rsidR="00F540B4">
        <w:t xml:space="preserve"> </w:t>
      </w:r>
      <w:r w:rsidR="00262A43">
        <w:t>disestablishment</w:t>
      </w:r>
      <w:r w:rsidR="00382761">
        <w:t xml:space="preserve"> of </w:t>
      </w:r>
      <w:r w:rsidR="00262A43">
        <w:t>T</w:t>
      </w:r>
      <w:r w:rsidR="00382761">
        <w:t xml:space="preserve">e </w:t>
      </w:r>
      <w:r w:rsidR="00262A43">
        <w:t>A</w:t>
      </w:r>
      <w:r w:rsidR="00382761">
        <w:t xml:space="preserve">ka Whai </w:t>
      </w:r>
      <w:r w:rsidR="00262A43">
        <w:t>Ora</w:t>
      </w:r>
      <w:r w:rsidR="008C6305">
        <w:t xml:space="preserve">, that </w:t>
      </w:r>
      <w:r w:rsidR="00B736CD">
        <w:t>L</w:t>
      </w:r>
      <w:r w:rsidR="00FC570B">
        <w:t>ocalities</w:t>
      </w:r>
      <w:r w:rsidR="00E12852">
        <w:t xml:space="preserve"> progre</w:t>
      </w:r>
      <w:r w:rsidR="00262A43">
        <w:t>ss is</w:t>
      </w:r>
      <w:r w:rsidR="00FC570B">
        <w:t xml:space="preserve"> being paused</w:t>
      </w:r>
      <w:r w:rsidR="004843E2">
        <w:t>. This is</w:t>
      </w:r>
      <w:r w:rsidR="00FC570B">
        <w:t xml:space="preserve"> disappointing after all the work done.</w:t>
      </w:r>
    </w:p>
    <w:p w14:paraId="10D68101" w14:textId="2BF5C264" w:rsidR="00675C8A" w:rsidRDefault="00675C8A" w:rsidP="007D2F40">
      <w:r>
        <w:t xml:space="preserve">Angie will also follow up on Mary’s last recommendation locally about </w:t>
      </w:r>
      <w:r w:rsidR="001778A8">
        <w:t>GP’s</w:t>
      </w:r>
      <w:r>
        <w:t xml:space="preserve"> having access to </w:t>
      </w:r>
      <w:r w:rsidR="00690AB0">
        <w:t>Hosp</w:t>
      </w:r>
      <w:r w:rsidR="0085633A">
        <w:t>ital records.</w:t>
      </w:r>
      <w:r w:rsidR="00A32E22">
        <w:t xml:space="preserve"> </w:t>
      </w:r>
      <w:r w:rsidR="00DC0923">
        <w:t>Te Whatu Ora have some work underway to address this as previously advised to CAG.</w:t>
      </w:r>
    </w:p>
    <w:p w14:paraId="3A8750FF" w14:textId="638370DA" w:rsidR="00CF25D4" w:rsidRDefault="00E31379" w:rsidP="007D2F40">
      <w:r w:rsidRPr="00115789">
        <w:rPr>
          <w:b/>
          <w:bCs/>
        </w:rPr>
        <w:t>Jodie</w:t>
      </w:r>
      <w:r>
        <w:t xml:space="preserve"> - a lot happening in MHA sector. Lots of </w:t>
      </w:r>
      <w:r w:rsidR="009B105E">
        <w:t xml:space="preserve">uncertainty. </w:t>
      </w:r>
      <w:r w:rsidR="00F106CA">
        <w:t xml:space="preserve">Does the mental </w:t>
      </w:r>
      <w:r w:rsidR="001D1192">
        <w:t>health min</w:t>
      </w:r>
      <w:r w:rsidR="00481BD5">
        <w:t>is</w:t>
      </w:r>
      <w:r w:rsidR="001D1192">
        <w:t xml:space="preserve">ter have much </w:t>
      </w:r>
      <w:r w:rsidR="00320F71">
        <w:t xml:space="preserve">influence </w:t>
      </w:r>
      <w:r w:rsidR="001D1192">
        <w:t xml:space="preserve">or </w:t>
      </w:r>
      <w:r w:rsidR="00CB2765">
        <w:t xml:space="preserve">are MHA </w:t>
      </w:r>
      <w:r w:rsidR="001D1192">
        <w:t>is</w:t>
      </w:r>
      <w:r w:rsidR="000651EE">
        <w:t>sues</w:t>
      </w:r>
      <w:r w:rsidR="001D1192">
        <w:t xml:space="preserve"> all up to </w:t>
      </w:r>
      <w:r w:rsidR="00091110">
        <w:t xml:space="preserve">the </w:t>
      </w:r>
      <w:r w:rsidR="001D1192">
        <w:t>Mini</w:t>
      </w:r>
      <w:r w:rsidR="006D6048">
        <w:t>s</w:t>
      </w:r>
      <w:r w:rsidR="001D1192">
        <w:t xml:space="preserve">ter of </w:t>
      </w:r>
      <w:r w:rsidR="006D6048">
        <w:t>Health?</w:t>
      </w:r>
      <w:r w:rsidR="00D855A5">
        <w:t xml:space="preserve"> </w:t>
      </w:r>
      <w:r w:rsidR="002841B0">
        <w:t xml:space="preserve">Would like to understand this relationship more. </w:t>
      </w:r>
      <w:r w:rsidR="00907955">
        <w:t xml:space="preserve">Submission lodged </w:t>
      </w:r>
      <w:r w:rsidR="00AD1F4D">
        <w:t xml:space="preserve">for the </w:t>
      </w:r>
      <w:r w:rsidR="00776BAD">
        <w:t xml:space="preserve">Pae ora Mental &amp; </w:t>
      </w:r>
      <w:r w:rsidR="007D17AE">
        <w:t>wellbeing</w:t>
      </w:r>
      <w:r w:rsidR="00776BAD">
        <w:t xml:space="preserve"> plan amendment bill with massive com</w:t>
      </w:r>
      <w:r w:rsidR="009F29EC">
        <w:t>munity response</w:t>
      </w:r>
      <w:r w:rsidR="004D678D">
        <w:t xml:space="preserve">. </w:t>
      </w:r>
      <w:r w:rsidR="00350D5E">
        <w:t xml:space="preserve">The mental health commission should be a separate identity and not come under the </w:t>
      </w:r>
      <w:r w:rsidR="007D17AE">
        <w:t>MoH</w:t>
      </w:r>
      <w:r w:rsidR="00350D5E">
        <w:t>.</w:t>
      </w:r>
      <w:r w:rsidR="00B60201">
        <w:t xml:space="preserve"> </w:t>
      </w:r>
    </w:p>
    <w:p w14:paraId="0A625CEB" w14:textId="77777777" w:rsidR="000131D3" w:rsidRDefault="00B60201" w:rsidP="007D2F40">
      <w:r>
        <w:t xml:space="preserve">Also </w:t>
      </w:r>
      <w:r w:rsidR="003E1308">
        <w:t>comment</w:t>
      </w:r>
      <w:r w:rsidR="00F8040A">
        <w:t>ed</w:t>
      </w:r>
      <w:r w:rsidR="003E1308">
        <w:t xml:space="preserve"> around consent </w:t>
      </w:r>
      <w:r w:rsidR="009B77A7">
        <w:t>from patients and</w:t>
      </w:r>
      <w:r w:rsidR="003E1308">
        <w:t xml:space="preserve"> who has access to patients’ health data. </w:t>
      </w:r>
      <w:r w:rsidR="00452C18">
        <w:t>Currently it’s open to</w:t>
      </w:r>
      <w:r w:rsidR="000B575A">
        <w:t xml:space="preserve"> possible</w:t>
      </w:r>
      <w:r w:rsidR="00452C18">
        <w:t xml:space="preserve"> a</w:t>
      </w:r>
      <w:r w:rsidR="00B6586D">
        <w:t>buse of how</w:t>
      </w:r>
      <w:r w:rsidR="00452C18">
        <w:t xml:space="preserve"> &amp; what</w:t>
      </w:r>
      <w:r w:rsidR="00B6586D">
        <w:t xml:space="preserve"> info is accessed and used </w:t>
      </w:r>
      <w:r w:rsidR="00452C18">
        <w:t xml:space="preserve">potentially used </w:t>
      </w:r>
      <w:r w:rsidR="00B6586D">
        <w:t xml:space="preserve">against people. Perhaps layers of </w:t>
      </w:r>
      <w:r w:rsidR="004D3B10">
        <w:t>access would assist here</w:t>
      </w:r>
      <w:r w:rsidR="00452C18">
        <w:t>.</w:t>
      </w:r>
      <w:r w:rsidR="003C3D96">
        <w:t xml:space="preserve"> </w:t>
      </w:r>
    </w:p>
    <w:p w14:paraId="7215A8E3" w14:textId="31BF13AB" w:rsidR="0085633A" w:rsidRDefault="003C3D96" w:rsidP="007D2F40">
      <w:r>
        <w:t>Trial</w:t>
      </w:r>
      <w:r w:rsidR="00532A93">
        <w:t>s</w:t>
      </w:r>
      <w:r>
        <w:t xml:space="preserve"> around support services into ED</w:t>
      </w:r>
      <w:r w:rsidR="00532A93">
        <w:t xml:space="preserve"> have had good results in </w:t>
      </w:r>
      <w:r w:rsidR="00061E65">
        <w:t>de-escalating</w:t>
      </w:r>
      <w:r w:rsidR="00532A93">
        <w:t xml:space="preserve"> </w:t>
      </w:r>
      <w:r w:rsidR="00061E65">
        <w:t>MH responses.</w:t>
      </w:r>
      <w:r w:rsidR="00112E20">
        <w:t xml:space="preserve"> </w:t>
      </w:r>
      <w:r w:rsidR="003E0CEB">
        <w:t>Proud</w:t>
      </w:r>
      <w:r w:rsidR="00112E20">
        <w:t xml:space="preserve"> of</w:t>
      </w:r>
      <w:r w:rsidR="003E0CEB">
        <w:t xml:space="preserve"> voice</w:t>
      </w:r>
      <w:r w:rsidR="00766E63">
        <w:t xml:space="preserve"> of</w:t>
      </w:r>
      <w:r w:rsidR="00112E20">
        <w:t xml:space="preserve"> lived </w:t>
      </w:r>
      <w:r w:rsidR="00766E63">
        <w:t xml:space="preserve">experience </w:t>
      </w:r>
      <w:r w:rsidR="000B5144">
        <w:t xml:space="preserve">people </w:t>
      </w:r>
      <w:r w:rsidR="00766E63">
        <w:t>in contributing to everything that is going on</w:t>
      </w:r>
      <w:r w:rsidR="00594673">
        <w:t xml:space="preserve"> and submissions into MH st</w:t>
      </w:r>
      <w:r w:rsidR="00B5726C">
        <w:t>ra</w:t>
      </w:r>
      <w:r w:rsidR="00A05503">
        <w:t>t</w:t>
      </w:r>
      <w:r w:rsidR="00594673">
        <w:t>egies</w:t>
      </w:r>
      <w:r w:rsidR="00A05503">
        <w:t>.</w:t>
      </w:r>
    </w:p>
    <w:p w14:paraId="4A389658" w14:textId="77777777" w:rsidR="009C084E" w:rsidRDefault="00971AC1" w:rsidP="00750FD5">
      <w:pPr>
        <w:spacing w:after="0"/>
      </w:pPr>
      <w:r w:rsidRPr="00115789">
        <w:rPr>
          <w:b/>
          <w:bCs/>
        </w:rPr>
        <w:t>Mary</w:t>
      </w:r>
      <w:r>
        <w:t xml:space="preserve"> – access to </w:t>
      </w:r>
      <w:r w:rsidR="006C335D">
        <w:t>personal</w:t>
      </w:r>
      <w:r>
        <w:t xml:space="preserve"> health info</w:t>
      </w:r>
      <w:r w:rsidR="0053180F">
        <w:t>rmation</w:t>
      </w:r>
      <w:r>
        <w:t>.</w:t>
      </w:r>
      <w:r w:rsidR="00C72180">
        <w:t xml:space="preserve"> This needs to </w:t>
      </w:r>
      <w:r w:rsidR="003E1E1D">
        <w:t>e</w:t>
      </w:r>
      <w:r w:rsidR="00F20495">
        <w:t xml:space="preserve">xtend </w:t>
      </w:r>
      <w:proofErr w:type="gramStart"/>
      <w:r w:rsidR="00F20495">
        <w:t>to being</w:t>
      </w:r>
      <w:proofErr w:type="gramEnd"/>
      <w:r w:rsidR="00F20495">
        <w:t xml:space="preserve"> able to </w:t>
      </w:r>
      <w:r w:rsidR="006C335D">
        <w:t xml:space="preserve">find out about medicines </w:t>
      </w:r>
      <w:r w:rsidR="00C72180">
        <w:t xml:space="preserve">that are </w:t>
      </w:r>
      <w:r w:rsidR="006C335D">
        <w:t>prescribed.</w:t>
      </w:r>
      <w:r w:rsidR="00DB4B74">
        <w:t xml:space="preserve"> </w:t>
      </w:r>
    </w:p>
    <w:p w14:paraId="61C65FA8" w14:textId="53143B6D" w:rsidR="00971AC1" w:rsidRDefault="0011445B" w:rsidP="00FD4799">
      <w:proofErr w:type="spellStart"/>
      <w:r>
        <w:t>Healthify</w:t>
      </w:r>
      <w:proofErr w:type="spellEnd"/>
      <w:r>
        <w:t xml:space="preserve"> </w:t>
      </w:r>
      <w:r w:rsidR="00497615">
        <w:t xml:space="preserve">continues to be an </w:t>
      </w:r>
      <w:r w:rsidR="004D61D7">
        <w:t>important</w:t>
      </w:r>
      <w:r w:rsidR="00497615">
        <w:t xml:space="preserve"> ‘go to” </w:t>
      </w:r>
      <w:r w:rsidR="004D61D7">
        <w:t xml:space="preserve">for </w:t>
      </w:r>
      <w:r w:rsidR="007C1FC4">
        <w:t xml:space="preserve">clear writing and </w:t>
      </w:r>
      <w:r w:rsidR="006A1DE0">
        <w:t xml:space="preserve">to </w:t>
      </w:r>
      <w:r w:rsidR="007C1FC4">
        <w:t>get the best info</w:t>
      </w:r>
      <w:r w:rsidR="004C0FA6">
        <w:t xml:space="preserve">. </w:t>
      </w:r>
      <w:r w:rsidR="006A1DE0">
        <w:t>Also,</w:t>
      </w:r>
      <w:r w:rsidR="007C1FC4">
        <w:t xml:space="preserve"> overseas </w:t>
      </w:r>
      <w:r w:rsidR="00602383">
        <w:t>info is</w:t>
      </w:r>
      <w:r w:rsidR="007C1FC4">
        <w:t xml:space="preserve"> adjust</w:t>
      </w:r>
      <w:r w:rsidR="006A1DE0">
        <w:t>ed</w:t>
      </w:r>
      <w:r w:rsidR="007C1FC4">
        <w:t xml:space="preserve"> for NZ (te </w:t>
      </w:r>
      <w:r w:rsidR="003F2FE1">
        <w:t>r</w:t>
      </w:r>
      <w:r w:rsidR="007C1FC4">
        <w:t>eo) terms</w:t>
      </w:r>
      <w:r w:rsidR="003F2FE1">
        <w:t>.</w:t>
      </w:r>
    </w:p>
    <w:p w14:paraId="3A7C2B49" w14:textId="49B43CD6" w:rsidR="002F37DD" w:rsidRDefault="007306D2" w:rsidP="007D2F40">
      <w:r>
        <w:t xml:space="preserve">Also raised the </w:t>
      </w:r>
      <w:r w:rsidR="00735523">
        <w:t xml:space="preserve">funding cuts </w:t>
      </w:r>
      <w:r w:rsidR="00465A1B">
        <w:t>by W</w:t>
      </w:r>
      <w:r w:rsidR="00CF65A4">
        <w:t>h</w:t>
      </w:r>
      <w:r w:rsidR="00465A1B">
        <w:t>aikaha and how it was handled.</w:t>
      </w:r>
      <w:r w:rsidR="005D3113">
        <w:t xml:space="preserve"> </w:t>
      </w:r>
      <w:r w:rsidR="00264677">
        <w:t xml:space="preserve">Disabled </w:t>
      </w:r>
      <w:r w:rsidR="00083776">
        <w:t>c</w:t>
      </w:r>
      <w:r w:rsidR="005D3113">
        <w:t>ommunity not treated well</w:t>
      </w:r>
      <w:r w:rsidR="005D29B0">
        <w:t xml:space="preserve"> in how this </w:t>
      </w:r>
      <w:r w:rsidR="004A2E71">
        <w:t xml:space="preserve">was </w:t>
      </w:r>
      <w:r w:rsidR="005D29B0">
        <w:t>announced</w:t>
      </w:r>
      <w:r w:rsidR="00030721">
        <w:t xml:space="preserve"> and timeframes for submissions.</w:t>
      </w:r>
      <w:r w:rsidR="000F2FE2">
        <w:t xml:space="preserve"> </w:t>
      </w:r>
    </w:p>
    <w:p w14:paraId="7052A9AA" w14:textId="77777777" w:rsidR="00DF21E0" w:rsidRDefault="003343D1" w:rsidP="007D2F40">
      <w:r w:rsidRPr="00115789">
        <w:rPr>
          <w:b/>
          <w:bCs/>
        </w:rPr>
        <w:t xml:space="preserve">Maine </w:t>
      </w:r>
      <w:r w:rsidR="00C63079">
        <w:t>–</w:t>
      </w:r>
      <w:r>
        <w:t xml:space="preserve"> </w:t>
      </w:r>
      <w:r w:rsidR="00B90D79">
        <w:t>Social</w:t>
      </w:r>
      <w:r w:rsidR="00C63079">
        <w:t xml:space="preserve"> sector also feeling </w:t>
      </w:r>
      <w:r w:rsidR="002D12A3">
        <w:t>the G</w:t>
      </w:r>
      <w:r w:rsidR="00C63079">
        <w:t xml:space="preserve">ovt changes </w:t>
      </w:r>
      <w:r w:rsidR="006B53F4">
        <w:t>and</w:t>
      </w:r>
      <w:r w:rsidR="00C63079">
        <w:t xml:space="preserve"> clawing back </w:t>
      </w:r>
      <w:r w:rsidR="007771BD">
        <w:t>of</w:t>
      </w:r>
      <w:r w:rsidR="000D040B">
        <w:t xml:space="preserve"> </w:t>
      </w:r>
      <w:r w:rsidR="00C63079">
        <w:t>money.</w:t>
      </w:r>
      <w:r w:rsidR="00CA0873">
        <w:t xml:space="preserve"> </w:t>
      </w:r>
      <w:r w:rsidR="00453991">
        <w:t>School lunches</w:t>
      </w:r>
      <w:r w:rsidR="00BB22F9">
        <w:t xml:space="preserve"> and services including health care.</w:t>
      </w:r>
      <w:r w:rsidR="00D1669B">
        <w:t xml:space="preserve"> </w:t>
      </w:r>
    </w:p>
    <w:p w14:paraId="0CB8EE33" w14:textId="7AC66710" w:rsidR="003343D1" w:rsidRDefault="00FB7E9D" w:rsidP="007D2F40">
      <w:r>
        <w:t>Some good news happening with n</w:t>
      </w:r>
      <w:r w:rsidR="005C4F5B">
        <w:t>ew GP service setting up</w:t>
      </w:r>
      <w:r>
        <w:t xml:space="preserve"> called </w:t>
      </w:r>
      <w:r w:rsidR="00791BFD">
        <w:t>“</w:t>
      </w:r>
      <w:r w:rsidR="005C4F5B">
        <w:t>D</w:t>
      </w:r>
      <w:r w:rsidR="007B51C3">
        <w:t>u</w:t>
      </w:r>
      <w:r w:rsidR="005C4F5B">
        <w:t>n</w:t>
      </w:r>
      <w:r w:rsidR="007B51C3">
        <w:t>e</w:t>
      </w:r>
      <w:r w:rsidR="005C4F5B">
        <w:t xml:space="preserve">din </w:t>
      </w:r>
      <w:r w:rsidR="00791BFD">
        <w:t xml:space="preserve">community </w:t>
      </w:r>
      <w:r w:rsidR="005C4F5B">
        <w:t>health</w:t>
      </w:r>
      <w:r w:rsidR="00791BFD">
        <w:t>”</w:t>
      </w:r>
      <w:r w:rsidR="005C4F5B">
        <w:t xml:space="preserve"> with reduced costs </w:t>
      </w:r>
      <w:r w:rsidR="00791BFD">
        <w:t xml:space="preserve">($15) </w:t>
      </w:r>
      <w:r w:rsidR="005C4F5B">
        <w:t xml:space="preserve">for </w:t>
      </w:r>
      <w:r w:rsidR="00643DA0">
        <w:t xml:space="preserve">lower </w:t>
      </w:r>
      <w:r w:rsidR="00AE7548">
        <w:t>socio-economic</w:t>
      </w:r>
      <w:r w:rsidR="00643DA0">
        <w:t xml:space="preserve"> </w:t>
      </w:r>
      <w:r w:rsidR="004C66F0">
        <w:t>people</w:t>
      </w:r>
      <w:r w:rsidR="00643DA0">
        <w:t>.</w:t>
      </w:r>
      <w:r w:rsidR="00AC4417">
        <w:t xml:space="preserve"> And being able to be seen in </w:t>
      </w:r>
      <w:r w:rsidR="00A838AF">
        <w:t xml:space="preserve">24-48 hours. </w:t>
      </w:r>
      <w:r w:rsidR="00E84AF0">
        <w:t>Circu</w:t>
      </w:r>
      <w:r w:rsidR="00A734BF">
        <w:t>m</w:t>
      </w:r>
      <w:r w:rsidR="00E84AF0">
        <w:t xml:space="preserve">cision costs </w:t>
      </w:r>
      <w:r w:rsidR="00235E66">
        <w:t>privately</w:t>
      </w:r>
      <w:r w:rsidR="00E84AF0">
        <w:t xml:space="preserve"> are </w:t>
      </w:r>
      <w:r w:rsidR="00A734BF">
        <w:t>around $7k and hopefully to get funding for this procedure for $650</w:t>
      </w:r>
      <w:r w:rsidR="002A51E2">
        <w:t xml:space="preserve">, which would be huge for the </w:t>
      </w:r>
      <w:r w:rsidR="00235E66">
        <w:t>Pacific</w:t>
      </w:r>
      <w:r w:rsidR="002A51E2">
        <w:t xml:space="preserve"> community</w:t>
      </w:r>
      <w:r w:rsidR="00E72495">
        <w:t>.</w:t>
      </w:r>
      <w:r w:rsidR="00291FCE">
        <w:t xml:space="preserve"> Moana</w:t>
      </w:r>
      <w:r w:rsidR="00133059">
        <w:t xml:space="preserve"> </w:t>
      </w:r>
      <w:r w:rsidR="00E53CC0">
        <w:t xml:space="preserve">nui festival has been a recent huge celebration in the pacific community which was </w:t>
      </w:r>
      <w:proofErr w:type="gramStart"/>
      <w:r w:rsidR="00E53CC0">
        <w:t>really positive</w:t>
      </w:r>
      <w:proofErr w:type="gramEnd"/>
      <w:r w:rsidR="00DB165D">
        <w:t>.</w:t>
      </w:r>
      <w:r w:rsidR="00291FCE">
        <w:t xml:space="preserve"> </w:t>
      </w:r>
    </w:p>
    <w:p w14:paraId="246FD7B1" w14:textId="77777777" w:rsidR="00795D40" w:rsidRDefault="004116FF" w:rsidP="007D2F40">
      <w:r w:rsidRPr="00115789">
        <w:rPr>
          <w:b/>
          <w:bCs/>
        </w:rPr>
        <w:t>Boyd</w:t>
      </w:r>
      <w:r>
        <w:t xml:space="preserve"> – not much changed since last scan, from the IMPB</w:t>
      </w:r>
      <w:r w:rsidR="0025753A">
        <w:t xml:space="preserve"> point of view</w:t>
      </w:r>
      <w:r w:rsidR="00660E8B">
        <w:t xml:space="preserve">, still </w:t>
      </w:r>
      <w:r w:rsidR="00C806ED">
        <w:t xml:space="preserve">strong </w:t>
      </w:r>
      <w:r w:rsidR="005E787B">
        <w:t xml:space="preserve">focus </w:t>
      </w:r>
      <w:r w:rsidR="00670937">
        <w:t xml:space="preserve">on </w:t>
      </w:r>
      <w:r w:rsidR="00860E33">
        <w:t>advocating</w:t>
      </w:r>
      <w:r w:rsidR="00E70532">
        <w:t xml:space="preserve"> on capability and</w:t>
      </w:r>
      <w:r w:rsidR="00E3446A">
        <w:t xml:space="preserve"> capacity and funding</w:t>
      </w:r>
      <w:r w:rsidR="00124A58">
        <w:t xml:space="preserve">. </w:t>
      </w:r>
    </w:p>
    <w:p w14:paraId="23001C1F" w14:textId="77777777" w:rsidR="005820D1" w:rsidRDefault="00795D40" w:rsidP="007D2F40">
      <w:r>
        <w:t>Repeal</w:t>
      </w:r>
      <w:r w:rsidR="00860E33">
        <w:t xml:space="preserve"> </w:t>
      </w:r>
      <w:r>
        <w:t>of smoking legislation will have a strong impact on whānau and their health outcomes.</w:t>
      </w:r>
      <w:r w:rsidR="005679DA">
        <w:t xml:space="preserve"> Te Tai Tokerau has one of the highest smoking rates.</w:t>
      </w:r>
      <w:r w:rsidR="00724D1C">
        <w:t xml:space="preserve"> </w:t>
      </w:r>
    </w:p>
    <w:p w14:paraId="3B2D1D30" w14:textId="18E73294" w:rsidR="004F28EE" w:rsidRDefault="00724D1C" w:rsidP="007D2F40">
      <w:r>
        <w:t xml:space="preserve">Disestablishment of </w:t>
      </w:r>
      <w:r w:rsidR="00271384">
        <w:t>T</w:t>
      </w:r>
      <w:r>
        <w:t xml:space="preserve">e </w:t>
      </w:r>
      <w:r w:rsidR="007F2D48">
        <w:t>A</w:t>
      </w:r>
      <w:r w:rsidR="00271384">
        <w:t>ka</w:t>
      </w:r>
      <w:r w:rsidR="001B7C2E">
        <w:t xml:space="preserve"> </w:t>
      </w:r>
      <w:r w:rsidR="007F2D48">
        <w:t>W</w:t>
      </w:r>
      <w:r w:rsidR="001B7C2E">
        <w:t xml:space="preserve">hai </w:t>
      </w:r>
      <w:r w:rsidR="007F2D48">
        <w:t>O</w:t>
      </w:r>
      <w:r w:rsidR="001B7C2E">
        <w:t xml:space="preserve">ra means that IMPBs </w:t>
      </w:r>
      <w:r w:rsidR="00816C0A">
        <w:t xml:space="preserve">will have </w:t>
      </w:r>
      <w:r w:rsidR="007F2D48">
        <w:t>increased workload</w:t>
      </w:r>
      <w:r w:rsidR="0007392C">
        <w:t xml:space="preserve"> </w:t>
      </w:r>
      <w:r w:rsidR="005820D1">
        <w:t xml:space="preserve">with commissioning </w:t>
      </w:r>
      <w:proofErr w:type="gramStart"/>
      <w:r w:rsidR="005820D1">
        <w:t>role</w:t>
      </w:r>
      <w:proofErr w:type="gramEnd"/>
      <w:r w:rsidR="005820D1">
        <w:t xml:space="preserve"> </w:t>
      </w:r>
      <w:r w:rsidR="0007392C">
        <w:t xml:space="preserve">and we </w:t>
      </w:r>
      <w:r w:rsidR="00D81663">
        <w:t xml:space="preserve">expect </w:t>
      </w:r>
      <w:r w:rsidR="00E5797E">
        <w:t xml:space="preserve">funding </w:t>
      </w:r>
      <w:r w:rsidR="003A6B4C">
        <w:t xml:space="preserve">from </w:t>
      </w:r>
      <w:r w:rsidR="00D81663">
        <w:t xml:space="preserve">the </w:t>
      </w:r>
      <w:r w:rsidR="003A6B4C">
        <w:t xml:space="preserve">Minister </w:t>
      </w:r>
      <w:r w:rsidR="00807489">
        <w:t xml:space="preserve">to achieve what’s expected </w:t>
      </w:r>
      <w:r w:rsidR="003A6B4C">
        <w:t xml:space="preserve">even </w:t>
      </w:r>
      <w:r w:rsidR="004F28EE">
        <w:t>amongst</w:t>
      </w:r>
      <w:r w:rsidR="00D81663">
        <w:t xml:space="preserve"> the </w:t>
      </w:r>
      <w:r w:rsidR="00744332">
        <w:t xml:space="preserve">Localities being </w:t>
      </w:r>
      <w:r w:rsidR="007D6FA1">
        <w:t>paused</w:t>
      </w:r>
      <w:r w:rsidR="00D715DB">
        <w:t>.</w:t>
      </w:r>
      <w:r w:rsidR="00510598">
        <w:t xml:space="preserve"> </w:t>
      </w:r>
    </w:p>
    <w:p w14:paraId="17CE86EB" w14:textId="619E781B" w:rsidR="00504E79" w:rsidRDefault="00C443F3" w:rsidP="007D2F40">
      <w:r>
        <w:t xml:space="preserve">On-going issues: </w:t>
      </w:r>
      <w:r w:rsidR="00817116">
        <w:t>GP access and workforce, roading</w:t>
      </w:r>
      <w:r w:rsidR="00384ECE">
        <w:t xml:space="preserve"> challenges and cost of living and housing and other social issues etc.</w:t>
      </w:r>
      <w:r w:rsidR="00817116">
        <w:t xml:space="preserve"> </w:t>
      </w:r>
      <w:r w:rsidR="004E25C5">
        <w:t>Low i</w:t>
      </w:r>
      <w:r w:rsidR="00384ECE">
        <w:t>mmunisation</w:t>
      </w:r>
      <w:r w:rsidR="004E25C5">
        <w:t xml:space="preserve"> rates</w:t>
      </w:r>
      <w:r w:rsidR="00384ECE">
        <w:t xml:space="preserve"> </w:t>
      </w:r>
      <w:r w:rsidR="004E25C5">
        <w:t>continue to be a big issue.</w:t>
      </w:r>
    </w:p>
    <w:p w14:paraId="4D474623" w14:textId="53B8B9D2" w:rsidR="00B948DD" w:rsidRDefault="005F3D3F" w:rsidP="007D2F40">
      <w:r>
        <w:lastRenderedPageBreak/>
        <w:t xml:space="preserve">Pharmacy acute care </w:t>
      </w:r>
      <w:r w:rsidR="00DB660B">
        <w:t xml:space="preserve">was pushed </w:t>
      </w:r>
      <w:r w:rsidR="00B948DD">
        <w:t xml:space="preserve">to </w:t>
      </w:r>
      <w:r w:rsidR="00DB660B">
        <w:t xml:space="preserve">continue and has great pick-up by </w:t>
      </w:r>
      <w:r w:rsidR="007E4CA0">
        <w:t xml:space="preserve">whānau. </w:t>
      </w:r>
      <w:r w:rsidR="00B948DD">
        <w:t xml:space="preserve">Sharing patient info </w:t>
      </w:r>
      <w:r w:rsidR="006767D2">
        <w:t xml:space="preserve">between GPs and other health services and secondary care, </w:t>
      </w:r>
      <w:r w:rsidR="00B948DD">
        <w:t>as mentioned</w:t>
      </w:r>
      <w:r w:rsidR="006767D2">
        <w:t xml:space="preserve"> by others</w:t>
      </w:r>
      <w:r w:rsidR="00C101DF">
        <w:t xml:space="preserve">, </w:t>
      </w:r>
      <w:r w:rsidR="003147CF">
        <w:t>continues</w:t>
      </w:r>
      <w:r w:rsidR="00C101DF">
        <w:t xml:space="preserve"> as an issue</w:t>
      </w:r>
      <w:r w:rsidR="003147CF">
        <w:t>.</w:t>
      </w:r>
      <w:r w:rsidR="00B948DD">
        <w:t xml:space="preserve"> </w:t>
      </w:r>
    </w:p>
    <w:p w14:paraId="06B28220" w14:textId="176E310F" w:rsidR="00BA699C" w:rsidRDefault="004F28EE" w:rsidP="007D2F40">
      <w:r>
        <w:t>Also a</w:t>
      </w:r>
      <w:r w:rsidR="00510598">
        <w:t>dvo</w:t>
      </w:r>
      <w:r w:rsidR="00D60024">
        <w:t>cat</w:t>
      </w:r>
      <w:r w:rsidR="00510598">
        <w:t>ing with Roche for Clinical trials with wh</w:t>
      </w:r>
      <w:r w:rsidR="00BF2616">
        <w:t>ā</w:t>
      </w:r>
      <w:r w:rsidR="00510598">
        <w:t>nau</w:t>
      </w:r>
      <w:r w:rsidR="00880F5D">
        <w:t xml:space="preserve"> in </w:t>
      </w:r>
      <w:r w:rsidR="00DA2EC7">
        <w:t>N</w:t>
      </w:r>
      <w:r w:rsidR="00880F5D">
        <w:t xml:space="preserve">orthland. </w:t>
      </w:r>
      <w:r w:rsidR="00DA2EC7">
        <w:t>For example, h</w:t>
      </w:r>
      <w:r w:rsidR="00880F5D">
        <w:t>aving the highest cancer rates</w:t>
      </w:r>
      <w:r w:rsidR="00DA2EC7">
        <w:t>, trial of new drugs would be beneficial.</w:t>
      </w:r>
    </w:p>
    <w:p w14:paraId="3DF93BE3" w14:textId="08450AC7" w:rsidR="00240C6D" w:rsidRDefault="00240C6D" w:rsidP="007D2F40">
      <w:r>
        <w:t xml:space="preserve">Comment also around Te </w:t>
      </w:r>
      <w:r w:rsidR="004918DA">
        <w:t>A</w:t>
      </w:r>
      <w:r>
        <w:t xml:space="preserve">ka </w:t>
      </w:r>
      <w:r w:rsidR="004918DA">
        <w:t>W</w:t>
      </w:r>
      <w:r>
        <w:t xml:space="preserve">hai </w:t>
      </w:r>
      <w:r w:rsidR="004918DA">
        <w:t>O</w:t>
      </w:r>
      <w:r>
        <w:t xml:space="preserve">ra </w:t>
      </w:r>
      <w:r w:rsidR="004918DA">
        <w:t>not being g</w:t>
      </w:r>
      <w:r>
        <w:t>iven the time need</w:t>
      </w:r>
      <w:r w:rsidR="004918DA">
        <w:t>ed</w:t>
      </w:r>
      <w:r>
        <w:t xml:space="preserve"> to make change and impact</w:t>
      </w:r>
      <w:r w:rsidR="004918DA">
        <w:t>.</w:t>
      </w:r>
    </w:p>
    <w:p w14:paraId="547BD8C8" w14:textId="77777777" w:rsidR="00E0756B" w:rsidRDefault="00C25390" w:rsidP="007D2F40">
      <w:r w:rsidRPr="00115789">
        <w:rPr>
          <w:b/>
          <w:bCs/>
        </w:rPr>
        <w:t>Russ</w:t>
      </w:r>
      <w:r>
        <w:t xml:space="preserve"> </w:t>
      </w:r>
      <w:r w:rsidR="008B1E46">
        <w:t xml:space="preserve">– acknowledged </w:t>
      </w:r>
      <w:r w:rsidR="00C37554">
        <w:t xml:space="preserve">all scans </w:t>
      </w:r>
      <w:r w:rsidR="00DD4BA9">
        <w:t>and much of that happening locally</w:t>
      </w:r>
      <w:r w:rsidR="00202781">
        <w:t xml:space="preserve"> on </w:t>
      </w:r>
      <w:r w:rsidR="00D81C92">
        <w:t>W</w:t>
      </w:r>
      <w:r w:rsidR="00202781">
        <w:t>estcoast</w:t>
      </w:r>
      <w:r w:rsidR="00DD4BA9">
        <w:t xml:space="preserve">. </w:t>
      </w:r>
    </w:p>
    <w:p w14:paraId="7BD62A27" w14:textId="63D95192" w:rsidR="00C25390" w:rsidRDefault="00E0756B" w:rsidP="007D2F40">
      <w:r>
        <w:t>New clinical governance model</w:t>
      </w:r>
      <w:r w:rsidR="00E26ECE">
        <w:t xml:space="preserve"> – </w:t>
      </w:r>
      <w:r w:rsidR="009218F6">
        <w:t>information</w:t>
      </w:r>
      <w:r w:rsidR="00E26ECE">
        <w:t xml:space="preserve"> not coming back up from the workforce</w:t>
      </w:r>
      <w:r w:rsidR="00156627">
        <w:t xml:space="preserve"> as to how </w:t>
      </w:r>
      <w:r w:rsidR="001208CA">
        <w:t>it’s</w:t>
      </w:r>
      <w:r w:rsidR="00156627">
        <w:t xml:space="preserve"> working</w:t>
      </w:r>
      <w:r w:rsidR="00A363BA">
        <w:t xml:space="preserve">. </w:t>
      </w:r>
      <w:r w:rsidR="00312B83">
        <w:t xml:space="preserve">Disappointment re Localities announcement. </w:t>
      </w:r>
    </w:p>
    <w:p w14:paraId="5CD65257" w14:textId="4671B9C7" w:rsidR="00AE7858" w:rsidRDefault="00621136" w:rsidP="007D2F40">
      <w:r>
        <w:t xml:space="preserve">There was agreement to raise concerns about the </w:t>
      </w:r>
      <w:r w:rsidR="004F575E">
        <w:t xml:space="preserve">recent </w:t>
      </w:r>
      <w:r w:rsidR="006A3F5E">
        <w:t>visible attacks targeting the rainbow community</w:t>
      </w:r>
      <w:r w:rsidR="00DF5ACE">
        <w:t xml:space="preserve"> and the impact this has had on the community</w:t>
      </w:r>
      <w:r w:rsidR="006A3F5E">
        <w:t>.</w:t>
      </w:r>
    </w:p>
    <w:p w14:paraId="6DCC45CA" w14:textId="134852F4" w:rsidR="00520EC5" w:rsidRDefault="00EA09CA" w:rsidP="00EA09CA">
      <w:pPr>
        <w:pStyle w:val="Heading3"/>
      </w:pPr>
      <w:r>
        <w:t xml:space="preserve">Te Tāhū Hauora QSM submission </w:t>
      </w:r>
      <w:r w:rsidR="002111EE">
        <w:t xml:space="preserve">&amp; Enviro scan </w:t>
      </w:r>
      <w:r w:rsidR="007B5516">
        <w:t>board paper</w:t>
      </w:r>
      <w:r w:rsidR="007B5516" w:rsidRPr="00EA09CA">
        <w:t xml:space="preserve"> </w:t>
      </w:r>
    </w:p>
    <w:p w14:paraId="3A9F3447" w14:textId="75C5E4B6" w:rsidR="006938D8" w:rsidRDefault="00EA14E8" w:rsidP="006938D8">
      <w:r>
        <w:t xml:space="preserve">Deon </w:t>
      </w:r>
      <w:r w:rsidR="003529F0">
        <w:t xml:space="preserve">read the draft of the </w:t>
      </w:r>
      <w:r w:rsidR="00EE776A">
        <w:t>board</w:t>
      </w:r>
      <w:r w:rsidR="003529F0">
        <w:t xml:space="preserve"> paper which will go to CAG </w:t>
      </w:r>
      <w:r w:rsidR="008B2F2F">
        <w:t>after this hui</w:t>
      </w:r>
      <w:r w:rsidR="009971F5">
        <w:t xml:space="preserve">. </w:t>
      </w:r>
      <w:r w:rsidR="00B7030E">
        <w:t xml:space="preserve">The </w:t>
      </w:r>
      <w:r w:rsidR="00901E0D">
        <w:t xml:space="preserve">group were happy with the contents and will await the draft </w:t>
      </w:r>
      <w:r w:rsidR="008C21DD">
        <w:t xml:space="preserve">to be </w:t>
      </w:r>
      <w:r w:rsidR="00901E0D">
        <w:t xml:space="preserve">sent </w:t>
      </w:r>
      <w:r w:rsidR="00EE05FE">
        <w:t>after the hui</w:t>
      </w:r>
      <w:r w:rsidR="0001523E">
        <w:t xml:space="preserve">. </w:t>
      </w:r>
      <w:r w:rsidR="0070164B">
        <w:t xml:space="preserve">Angie mentioned </w:t>
      </w:r>
      <w:r w:rsidR="00F2072B">
        <w:t xml:space="preserve">bringing the </w:t>
      </w:r>
      <w:r w:rsidR="00466484">
        <w:t>e</w:t>
      </w:r>
      <w:r w:rsidR="00F2072B">
        <w:t xml:space="preserve">motive side of the paper to the </w:t>
      </w:r>
      <w:r w:rsidR="00821F1B">
        <w:t>board.</w:t>
      </w:r>
    </w:p>
    <w:p w14:paraId="3A1C485A" w14:textId="7620DE88" w:rsidR="00841391" w:rsidRDefault="00841391" w:rsidP="00841391">
      <w:r>
        <w:t xml:space="preserve">Contents of the </w:t>
      </w:r>
      <w:r w:rsidR="009218F6">
        <w:t>environmental</w:t>
      </w:r>
      <w:r w:rsidR="007F3B74">
        <w:t xml:space="preserve"> scans</w:t>
      </w:r>
      <w:r w:rsidR="003847AB">
        <w:t xml:space="preserve"> </w:t>
      </w:r>
      <w:r>
        <w:t>that went to the board are attached as Appendix 1.</w:t>
      </w:r>
    </w:p>
    <w:p w14:paraId="0F64FCFE" w14:textId="338D01DE" w:rsidR="00C27C70" w:rsidRDefault="003B76CC" w:rsidP="00C27C70">
      <w:r>
        <w:t xml:space="preserve">Deon </w:t>
      </w:r>
      <w:r w:rsidR="003D3727">
        <w:t>mentioned</w:t>
      </w:r>
      <w:r>
        <w:t xml:space="preserve"> the </w:t>
      </w:r>
      <w:r w:rsidR="00157F99">
        <w:t xml:space="preserve">Patient story </w:t>
      </w:r>
      <w:r w:rsidR="00241B3E">
        <w:t xml:space="preserve">that </w:t>
      </w:r>
      <w:r w:rsidR="00CC650B">
        <w:t>P</w:t>
      </w:r>
      <w:r w:rsidR="00241B3E">
        <w:t>e</w:t>
      </w:r>
      <w:r w:rsidR="00CC650B">
        <w:t>t</w:t>
      </w:r>
      <w:r w:rsidR="00241B3E">
        <w:t>er Jansen will present</w:t>
      </w:r>
      <w:r w:rsidR="00CC650B">
        <w:t xml:space="preserve"> to the board. It is a video of a </w:t>
      </w:r>
      <w:r w:rsidR="008D0C26">
        <w:t xml:space="preserve">Whakakotahi </w:t>
      </w:r>
      <w:r w:rsidR="00ED0EEF">
        <w:t xml:space="preserve">primary care </w:t>
      </w:r>
      <w:r w:rsidR="006A6FAA">
        <w:t xml:space="preserve">project a </w:t>
      </w:r>
      <w:r w:rsidR="00CC650B">
        <w:t xml:space="preserve">few years ago </w:t>
      </w:r>
      <w:r w:rsidR="00222889">
        <w:t xml:space="preserve">and ties in with the </w:t>
      </w:r>
      <w:r w:rsidR="00E81D44">
        <w:t>board’s</w:t>
      </w:r>
      <w:r w:rsidR="00503D70">
        <w:t xml:space="preserve"> </w:t>
      </w:r>
      <w:r w:rsidR="004B4187">
        <w:t xml:space="preserve">strategy </w:t>
      </w:r>
      <w:r w:rsidR="001E374C">
        <w:t>focus on primary care</w:t>
      </w:r>
      <w:r w:rsidR="00462A7F">
        <w:t xml:space="preserve">. It is an example </w:t>
      </w:r>
      <w:r w:rsidR="00C27C70">
        <w:t>of</w:t>
      </w:r>
      <w:r w:rsidR="00462A7F">
        <w:t xml:space="preserve"> work in diabetes in the community.</w:t>
      </w:r>
      <w:r w:rsidR="009834C4">
        <w:t xml:space="preserve"> See video</w:t>
      </w:r>
      <w:r w:rsidR="000E3E0D">
        <w:t>:</w:t>
      </w:r>
    </w:p>
    <w:p w14:paraId="6C17F312" w14:textId="304A5A2A" w:rsidR="00C27C70" w:rsidRDefault="00FE00C2" w:rsidP="00C27C70">
      <w:hyperlink r:id="rId14" w:tooltip="-The importance of consumers in Whakakotahi: primary care quality improvement (HUCHS consumers)" w:history="1">
        <w:r w:rsidR="00C27C70">
          <w:rPr>
            <w:rStyle w:val="Hyperlink"/>
          </w:rPr>
          <w:t xml:space="preserve">Consumers involved in Hutt Union &amp; Community Health Services’ Whakakotahi quality improvement project talk about their experience and the </w:t>
        </w:r>
        <w:proofErr w:type="spellStart"/>
        <w:r w:rsidR="00C27C70">
          <w:rPr>
            <w:rStyle w:val="Hyperlink"/>
          </w:rPr>
          <w:t>Toiora</w:t>
        </w:r>
        <w:proofErr w:type="spellEnd"/>
        <w:r w:rsidR="00C27C70">
          <w:rPr>
            <w:rStyle w:val="Hyperlink"/>
          </w:rPr>
          <w:t xml:space="preserve"> exercise programme they developed.</w:t>
        </w:r>
      </w:hyperlink>
    </w:p>
    <w:p w14:paraId="191E930C" w14:textId="01F68A7B" w:rsidR="00A126D0" w:rsidRDefault="00A126D0" w:rsidP="00C27C70">
      <w:pPr>
        <w:rPr>
          <w:rFonts w:ascii="Aptos" w:hAnsi="Aptos" w:cs="Aptos"/>
        </w:rPr>
      </w:pPr>
      <w:r>
        <w:t>Deon spoke to the QSM portion of the board paper and what scores were</w:t>
      </w:r>
      <w:r w:rsidR="008E4BFC">
        <w:t xml:space="preserve"> </w:t>
      </w:r>
      <w:r w:rsidR="007E78E0">
        <w:t xml:space="preserve">marked </w:t>
      </w:r>
      <w:r w:rsidR="000564C8">
        <w:t xml:space="preserve">for Te Tāhū Hauora </w:t>
      </w:r>
      <w:r w:rsidR="008E4BFC">
        <w:t>following input from K</w:t>
      </w:r>
      <w:r w:rsidR="00D6126A">
        <w:t xml:space="preserve">ōtuinga </w:t>
      </w:r>
      <w:r w:rsidR="00877FA6">
        <w:t>K</w:t>
      </w:r>
      <w:r w:rsidR="00D6126A">
        <w:t xml:space="preserve">iritaki </w:t>
      </w:r>
      <w:r w:rsidR="00877FA6">
        <w:t>C</w:t>
      </w:r>
      <w:r w:rsidR="00D6126A">
        <w:t xml:space="preserve">onsumer </w:t>
      </w:r>
      <w:r w:rsidR="00877FA6">
        <w:t>N</w:t>
      </w:r>
      <w:r w:rsidR="00D6126A">
        <w:t>etwork</w:t>
      </w:r>
      <w:r w:rsidR="00052ECE">
        <w:t xml:space="preserve">. </w:t>
      </w:r>
      <w:r w:rsidR="000564C8">
        <w:t xml:space="preserve">The </w:t>
      </w:r>
      <w:r w:rsidR="006E5B6D">
        <w:t xml:space="preserve">dashboard will </w:t>
      </w:r>
      <w:r w:rsidR="00414581">
        <w:t xml:space="preserve">be </w:t>
      </w:r>
      <w:r w:rsidR="00877FA6">
        <w:t>redesigned</w:t>
      </w:r>
      <w:r w:rsidR="006E5B6D">
        <w:t xml:space="preserve"> to better </w:t>
      </w:r>
      <w:r w:rsidR="00877FA6">
        <w:t xml:space="preserve">visually </w:t>
      </w:r>
      <w:r w:rsidR="006E5B6D">
        <w:t>reflect</w:t>
      </w:r>
      <w:r w:rsidR="005672B1">
        <w:t xml:space="preserve"> </w:t>
      </w:r>
      <w:r w:rsidR="006F50A2">
        <w:t>the QSM.</w:t>
      </w:r>
    </w:p>
    <w:p w14:paraId="2835F205" w14:textId="77777777" w:rsidR="00CA4AFB" w:rsidRDefault="00CA4AFB" w:rsidP="00CA4AFB">
      <w:pPr>
        <w:pStyle w:val="Heading3"/>
      </w:pPr>
      <w:r>
        <w:t xml:space="preserve">Board paper – Perinatal and Maternal Mortality draft </w:t>
      </w:r>
      <w:proofErr w:type="gramStart"/>
      <w:r>
        <w:t>report</w:t>
      </w:r>
      <w:proofErr w:type="gramEnd"/>
      <w:r>
        <w:t xml:space="preserve"> </w:t>
      </w:r>
    </w:p>
    <w:p w14:paraId="10AF10C0" w14:textId="13F38EB8" w:rsidR="00C80823" w:rsidRDefault="008343DD" w:rsidP="00D64680">
      <w:pPr>
        <w:spacing w:after="0"/>
      </w:pPr>
      <w:r w:rsidRPr="008343DD">
        <w:t>Following introductions</w:t>
      </w:r>
      <w:r w:rsidR="00293F52">
        <w:t>,</w:t>
      </w:r>
      <w:r>
        <w:t xml:space="preserve"> </w:t>
      </w:r>
      <w:r w:rsidR="009571CA">
        <w:t xml:space="preserve">Jo </w:t>
      </w:r>
      <w:r w:rsidR="00747AC8">
        <w:t xml:space="preserve">Sorasio </w:t>
      </w:r>
      <w:r w:rsidR="009571CA">
        <w:t>gave an outline of where the report was at, who had input and that</w:t>
      </w:r>
      <w:r w:rsidR="006E77FD">
        <w:t xml:space="preserve"> after 16 years, it</w:t>
      </w:r>
      <w:r w:rsidR="009571CA">
        <w:t xml:space="preserve"> is </w:t>
      </w:r>
      <w:r w:rsidR="00110B7F">
        <w:t xml:space="preserve">possibly </w:t>
      </w:r>
      <w:r w:rsidR="009571CA">
        <w:t>the last re</w:t>
      </w:r>
      <w:r w:rsidR="006E77FD">
        <w:t>port</w:t>
      </w:r>
      <w:r w:rsidR="009571CA">
        <w:t xml:space="preserve"> of its kind</w:t>
      </w:r>
      <w:r w:rsidR="00110B7F">
        <w:t>, with the five Mortality Review committees combining into one nation</w:t>
      </w:r>
      <w:r w:rsidR="00FA0FAE">
        <w:t>al</w:t>
      </w:r>
      <w:r w:rsidR="00110B7F">
        <w:t xml:space="preserve"> committee.</w:t>
      </w:r>
      <w:r w:rsidR="00667A4C">
        <w:t xml:space="preserve"> It does still </w:t>
      </w:r>
      <w:r w:rsidR="009A12C1">
        <w:t xml:space="preserve">need </w:t>
      </w:r>
      <w:r w:rsidR="00667A4C">
        <w:t xml:space="preserve">a lot of work to get certain aspects of report </w:t>
      </w:r>
      <w:r w:rsidR="00346DA0">
        <w:t>better shaped</w:t>
      </w:r>
      <w:r w:rsidR="00537711">
        <w:t xml:space="preserve"> and the </w:t>
      </w:r>
      <w:r w:rsidR="007706BB">
        <w:t>subject matter expe</w:t>
      </w:r>
      <w:r w:rsidR="001E1978">
        <w:t xml:space="preserve">rts are working </w:t>
      </w:r>
      <w:r w:rsidR="00C13AEC">
        <w:t>together with clinicians</w:t>
      </w:r>
      <w:r w:rsidR="00FA1B8C">
        <w:t>, res</w:t>
      </w:r>
      <w:r w:rsidR="00C621A0">
        <w:t>earchers etc,</w:t>
      </w:r>
      <w:r w:rsidR="00841634">
        <w:t xml:space="preserve"> to </w:t>
      </w:r>
      <w:r w:rsidR="0073634C">
        <w:t>achieve this.</w:t>
      </w:r>
    </w:p>
    <w:p w14:paraId="3B932544" w14:textId="1E59A68C" w:rsidR="00DD2ED4" w:rsidRDefault="00EC512E" w:rsidP="00D64680">
      <w:pPr>
        <w:spacing w:after="0"/>
      </w:pPr>
      <w:r>
        <w:t>Observation</w:t>
      </w:r>
      <w:r w:rsidR="008A796D">
        <w:t>s</w:t>
      </w:r>
      <w:r w:rsidR="00364FE2">
        <w:t xml:space="preserve"> – as </w:t>
      </w:r>
      <w:r w:rsidR="00B371A9">
        <w:t xml:space="preserve">it’s </w:t>
      </w:r>
      <w:r w:rsidR="00364FE2">
        <w:t>hard to criti</w:t>
      </w:r>
      <w:r w:rsidR="00FA0FAE">
        <w:t>que</w:t>
      </w:r>
      <w:r w:rsidR="00077E64">
        <w:t xml:space="preserve">, </w:t>
      </w:r>
      <w:r w:rsidR="00791F47">
        <w:t xml:space="preserve">was lack of the word ‘still” in recommendations </w:t>
      </w:r>
      <w:r w:rsidR="00F25165">
        <w:t>and thr</w:t>
      </w:r>
      <w:r w:rsidR="005B415D">
        <w:t>ough</w:t>
      </w:r>
      <w:r w:rsidR="00F25165">
        <w:t xml:space="preserve">out the report </w:t>
      </w:r>
      <w:r w:rsidR="00791F47">
        <w:t xml:space="preserve">as </w:t>
      </w:r>
      <w:r w:rsidR="00566102">
        <w:t>in</w:t>
      </w:r>
      <w:r w:rsidR="00711B85">
        <w:t xml:space="preserve">equity </w:t>
      </w:r>
      <w:proofErr w:type="gramStart"/>
      <w:r w:rsidR="006E763C">
        <w:t>still persists</w:t>
      </w:r>
      <w:proofErr w:type="gramEnd"/>
      <w:r w:rsidR="00B40FBF">
        <w:t>, data &amp; numbers etc</w:t>
      </w:r>
      <w:r w:rsidR="00DD543B">
        <w:t>.</w:t>
      </w:r>
      <w:r w:rsidR="006E763C">
        <w:t xml:space="preserve"> </w:t>
      </w:r>
      <w:r w:rsidR="00056A80">
        <w:t>have</w:t>
      </w:r>
      <w:r w:rsidR="001B2009">
        <w:t xml:space="preserve"> not </w:t>
      </w:r>
      <w:r w:rsidR="00AB1DCE">
        <w:t>substantially</w:t>
      </w:r>
      <w:r w:rsidR="001B2009">
        <w:t xml:space="preserve"> changed over the years</w:t>
      </w:r>
      <w:r w:rsidR="00BD76BF">
        <w:t>.</w:t>
      </w:r>
    </w:p>
    <w:p w14:paraId="779EB791" w14:textId="44C62C62" w:rsidR="0073634C" w:rsidRDefault="00070A51" w:rsidP="00D64680">
      <w:pPr>
        <w:spacing w:after="0"/>
      </w:pPr>
      <w:r>
        <w:t>Ultrasound</w:t>
      </w:r>
      <w:r w:rsidR="003A2B2E">
        <w:t xml:space="preserve"> info on p</w:t>
      </w:r>
      <w:r w:rsidR="00E06CF3">
        <w:t>a</w:t>
      </w:r>
      <w:r w:rsidR="003A2B2E">
        <w:t>g</w:t>
      </w:r>
      <w:r w:rsidR="00E06CF3">
        <w:t>e</w:t>
      </w:r>
      <w:r w:rsidR="003A2B2E">
        <w:t xml:space="preserve"> 39 </w:t>
      </w:r>
      <w:r w:rsidR="009F680A">
        <w:t xml:space="preserve">should also be </w:t>
      </w:r>
      <w:r w:rsidR="001241D1">
        <w:t xml:space="preserve">developed </w:t>
      </w:r>
      <w:r w:rsidR="009F680A">
        <w:t>in</w:t>
      </w:r>
      <w:r w:rsidR="001241D1">
        <w:t>to recommendations.</w:t>
      </w:r>
    </w:p>
    <w:p w14:paraId="2099F8C5" w14:textId="2658E789" w:rsidR="00DD2ED4" w:rsidRDefault="00DD2ED4" w:rsidP="00D64680">
      <w:pPr>
        <w:spacing w:after="0"/>
      </w:pPr>
      <w:r>
        <w:t xml:space="preserve">Lived </w:t>
      </w:r>
      <w:r w:rsidR="001E3542">
        <w:t>experience</w:t>
      </w:r>
      <w:r>
        <w:t xml:space="preserve"> could be</w:t>
      </w:r>
      <w:r w:rsidR="00545494">
        <w:t xml:space="preserve"> </w:t>
      </w:r>
      <w:r w:rsidR="008D6A22">
        <w:t xml:space="preserve">highlighted more </w:t>
      </w:r>
      <w:r w:rsidR="00545494">
        <w:t xml:space="preserve">to </w:t>
      </w:r>
      <w:r w:rsidR="00C74EFA">
        <w:t xml:space="preserve">assist in </w:t>
      </w:r>
      <w:r w:rsidR="00545494">
        <w:t>translat</w:t>
      </w:r>
      <w:r w:rsidR="00C74EFA">
        <w:t>ing</w:t>
      </w:r>
      <w:r w:rsidR="00384576">
        <w:t xml:space="preserve"> comments into actions.</w:t>
      </w:r>
      <w:r w:rsidR="00C06E6D">
        <w:t xml:space="preserve"> E.g.</w:t>
      </w:r>
      <w:r w:rsidR="00B27336">
        <w:t xml:space="preserve"> the</w:t>
      </w:r>
      <w:r w:rsidR="00C06E6D">
        <w:t xml:space="preserve"> </w:t>
      </w:r>
      <w:r w:rsidR="00116F55">
        <w:t xml:space="preserve">ratio of clinician comments to </w:t>
      </w:r>
      <w:r w:rsidR="004005F2">
        <w:t xml:space="preserve">the </w:t>
      </w:r>
      <w:r w:rsidR="00B27336">
        <w:t xml:space="preserve">inclusion of </w:t>
      </w:r>
      <w:r w:rsidR="00116F55">
        <w:t xml:space="preserve">lived experience is </w:t>
      </w:r>
      <w:r w:rsidR="00306136">
        <w:t>not balanced</w:t>
      </w:r>
      <w:r w:rsidR="00F83CAC">
        <w:t>.</w:t>
      </w:r>
      <w:r w:rsidR="002954B8">
        <w:t xml:space="preserve"> </w:t>
      </w:r>
      <w:r w:rsidR="001A5494">
        <w:t>Acknowledgement</w:t>
      </w:r>
      <w:r w:rsidR="002954B8">
        <w:t xml:space="preserve"> also of living experiences being shared</w:t>
      </w:r>
      <w:r w:rsidR="001A5494">
        <w:t>.</w:t>
      </w:r>
      <w:r w:rsidR="00BD3CA8">
        <w:t xml:space="preserve"> </w:t>
      </w:r>
    </w:p>
    <w:p w14:paraId="6B1AE434" w14:textId="4196E414" w:rsidR="00D80955" w:rsidRDefault="00D80955" w:rsidP="00D64680">
      <w:pPr>
        <w:spacing w:after="0"/>
      </w:pPr>
      <w:r>
        <w:t xml:space="preserve">Another recommendation could be made around the near miss data as there is a lot to be </w:t>
      </w:r>
      <w:r w:rsidR="00773574">
        <w:t>learnt</w:t>
      </w:r>
      <w:r>
        <w:t xml:space="preserve"> from these</w:t>
      </w:r>
      <w:r w:rsidR="00E00DF8">
        <w:t xml:space="preserve"> </w:t>
      </w:r>
      <w:r w:rsidR="00BE756B">
        <w:t xml:space="preserve">insights </w:t>
      </w:r>
      <w:r w:rsidR="00E00DF8">
        <w:t>to</w:t>
      </w:r>
      <w:r w:rsidR="00B76371">
        <w:t xml:space="preserve"> inform systemic ch</w:t>
      </w:r>
      <w:r w:rsidR="003A6AF7">
        <w:t>an</w:t>
      </w:r>
      <w:r w:rsidR="00B76371">
        <w:t>ge</w:t>
      </w:r>
      <w:r>
        <w:t>.</w:t>
      </w:r>
      <w:r w:rsidR="003B4A6A">
        <w:t xml:space="preserve"> </w:t>
      </w:r>
      <w:r w:rsidR="00963ADA">
        <w:t xml:space="preserve">These </w:t>
      </w:r>
      <w:r w:rsidR="003B4A6A">
        <w:t xml:space="preserve">near misses </w:t>
      </w:r>
      <w:r w:rsidR="00963ADA">
        <w:t>could be part of the solution</w:t>
      </w:r>
      <w:r w:rsidR="003B4A6A">
        <w:t>.</w:t>
      </w:r>
    </w:p>
    <w:p w14:paraId="276C5176" w14:textId="12A60EF3" w:rsidR="00910908" w:rsidRDefault="00771D68" w:rsidP="00D64680">
      <w:pPr>
        <w:spacing w:after="0"/>
      </w:pPr>
      <w:r>
        <w:t>There was f</w:t>
      </w:r>
      <w:r w:rsidR="00066EB4">
        <w:t>rustration and disappointment that things haven’t changed over the years</w:t>
      </w:r>
      <w:r w:rsidR="00DD2ED4">
        <w:t>.</w:t>
      </w:r>
    </w:p>
    <w:p w14:paraId="5379A9C7" w14:textId="77777777" w:rsidR="00910908" w:rsidRDefault="00910908" w:rsidP="00D64680">
      <w:pPr>
        <w:spacing w:after="0"/>
      </w:pPr>
    </w:p>
    <w:p w14:paraId="6EA1090C" w14:textId="1E650612" w:rsidR="00293F52" w:rsidRDefault="00395EC6" w:rsidP="00D64680">
      <w:pPr>
        <w:spacing w:after="0"/>
      </w:pPr>
      <w:r>
        <w:lastRenderedPageBreak/>
        <w:t>Everyone acknowledge</w:t>
      </w:r>
      <w:r w:rsidR="00107041">
        <w:t>d</w:t>
      </w:r>
      <w:r>
        <w:t xml:space="preserve"> the sensitive subject matter</w:t>
      </w:r>
      <w:r w:rsidR="003F0CEA">
        <w:t xml:space="preserve"> and </w:t>
      </w:r>
      <w:r w:rsidR="004A472C">
        <w:t>the</w:t>
      </w:r>
      <w:r w:rsidR="00741EC7">
        <w:t xml:space="preserve"> effect </w:t>
      </w:r>
      <w:r w:rsidR="00E36312">
        <w:t xml:space="preserve">this must have had </w:t>
      </w:r>
      <w:r w:rsidR="00490539">
        <w:t>on the</w:t>
      </w:r>
      <w:r w:rsidR="004A472C">
        <w:t xml:space="preserve"> MRC team and wider</w:t>
      </w:r>
      <w:r w:rsidR="00FA2493">
        <w:t xml:space="preserve">, </w:t>
      </w:r>
      <w:r w:rsidR="004A472C">
        <w:t>hav</w:t>
      </w:r>
      <w:r w:rsidR="007E3B26">
        <w:t>ing</w:t>
      </w:r>
      <w:r w:rsidR="004A472C">
        <w:t xml:space="preserve"> </w:t>
      </w:r>
      <w:r w:rsidR="001860C6">
        <w:t>dealt</w:t>
      </w:r>
      <w:r w:rsidR="004A472C">
        <w:t xml:space="preserve"> with the </w:t>
      </w:r>
      <w:r w:rsidR="00EE6746">
        <w:t xml:space="preserve">information. </w:t>
      </w:r>
      <w:r w:rsidR="000E28BF">
        <w:t xml:space="preserve">They </w:t>
      </w:r>
      <w:r w:rsidR="003F0CEA">
        <w:t xml:space="preserve">thanked Jo for the </w:t>
      </w:r>
      <w:r w:rsidR="00F35D12">
        <w:t>m</w:t>
      </w:r>
      <w:r w:rsidR="003F0CEA">
        <w:t>ahi that had been done on th</w:t>
      </w:r>
      <w:r w:rsidR="00BA1368">
        <w:t>is report</w:t>
      </w:r>
      <w:r w:rsidR="00F31A6A">
        <w:t>.</w:t>
      </w:r>
    </w:p>
    <w:p w14:paraId="58321674" w14:textId="77777777" w:rsidR="00CE3BBB" w:rsidRDefault="00CE3BBB" w:rsidP="00D64680">
      <w:pPr>
        <w:spacing w:after="0"/>
      </w:pPr>
    </w:p>
    <w:p w14:paraId="7E2E56A9" w14:textId="61995A84" w:rsidR="00BC46C9" w:rsidRPr="00BC46C9" w:rsidRDefault="00B26C67" w:rsidP="1F5553E2">
      <w:pPr>
        <w:pStyle w:val="Heading3"/>
        <w:rPr>
          <w:i/>
          <w:iCs/>
        </w:rPr>
      </w:pPr>
      <w:r>
        <w:t xml:space="preserve">Partners in Care report and questions </w:t>
      </w:r>
    </w:p>
    <w:p w14:paraId="46A03457" w14:textId="59F57E94" w:rsidR="00805285" w:rsidRPr="00805285" w:rsidRDefault="00B259EF" w:rsidP="1F5553E2">
      <w:r>
        <w:t>The report was taken as read and no questions raised.</w:t>
      </w:r>
      <w:r w:rsidR="00CD3712">
        <w:t xml:space="preserve"> The report is attached as Appendix 2</w:t>
      </w:r>
      <w:r w:rsidR="009C4FAD">
        <w:t>.</w:t>
      </w:r>
    </w:p>
    <w:p w14:paraId="201D1129" w14:textId="3073ADE4" w:rsidR="006129B2" w:rsidRDefault="00B26C67" w:rsidP="00D74527">
      <w:pPr>
        <w:pStyle w:val="Heading3"/>
        <w:numPr>
          <w:ilvl w:val="0"/>
          <w:numId w:val="0"/>
        </w:numPr>
      </w:pPr>
      <w:r>
        <w:t>8</w:t>
      </w:r>
      <w:r w:rsidR="00EE0326">
        <w:t>.</w:t>
      </w:r>
      <w:r w:rsidR="00277B5B">
        <w:t xml:space="preserve"> </w:t>
      </w:r>
      <w:r w:rsidR="00FF1B9B">
        <w:t xml:space="preserve"> </w:t>
      </w:r>
      <w:r w:rsidR="00C90804">
        <w:t>Draft SPE (for noting)</w:t>
      </w:r>
    </w:p>
    <w:p w14:paraId="7513DA17" w14:textId="771C3E0F" w:rsidR="00C246A0" w:rsidRDefault="00B259EF" w:rsidP="00960C2C">
      <w:pPr>
        <w:rPr>
          <w:rFonts w:eastAsia="Times New Roman"/>
          <w:color w:val="000000"/>
          <w:lang w:eastAsia="en-NZ"/>
        </w:rPr>
      </w:pPr>
      <w:r w:rsidRPr="00B259EF">
        <w:rPr>
          <w:rFonts w:eastAsia="Times New Roman"/>
          <w:color w:val="000000"/>
          <w:lang w:eastAsia="en-NZ"/>
        </w:rPr>
        <w:t>Deon ran thr</w:t>
      </w:r>
      <w:r w:rsidR="00E06CF3">
        <w:rPr>
          <w:rFonts w:eastAsia="Times New Roman"/>
          <w:color w:val="000000"/>
          <w:lang w:eastAsia="en-NZ"/>
        </w:rPr>
        <w:t>ough</w:t>
      </w:r>
      <w:r w:rsidRPr="00B259EF">
        <w:rPr>
          <w:rFonts w:eastAsia="Times New Roman"/>
          <w:color w:val="000000"/>
          <w:lang w:eastAsia="en-NZ"/>
        </w:rPr>
        <w:t xml:space="preserve"> </w:t>
      </w:r>
      <w:r w:rsidR="00FE1662">
        <w:rPr>
          <w:rFonts w:eastAsia="Times New Roman"/>
          <w:color w:val="000000"/>
          <w:lang w:eastAsia="en-NZ"/>
        </w:rPr>
        <w:t xml:space="preserve">PIC’s </w:t>
      </w:r>
      <w:r w:rsidR="006B1A34">
        <w:rPr>
          <w:rFonts w:eastAsia="Times New Roman"/>
          <w:color w:val="000000"/>
          <w:lang w:eastAsia="en-NZ"/>
        </w:rPr>
        <w:t xml:space="preserve">two </w:t>
      </w:r>
      <w:r w:rsidR="00E37041">
        <w:rPr>
          <w:rFonts w:eastAsia="Times New Roman"/>
          <w:color w:val="000000"/>
          <w:lang w:eastAsia="en-NZ"/>
        </w:rPr>
        <w:t xml:space="preserve">SPEs (originally four) and </w:t>
      </w:r>
      <w:r w:rsidR="003251E4">
        <w:rPr>
          <w:rFonts w:eastAsia="Times New Roman"/>
          <w:color w:val="000000"/>
          <w:lang w:eastAsia="en-NZ"/>
        </w:rPr>
        <w:t xml:space="preserve">detailed </w:t>
      </w:r>
      <w:r w:rsidR="00E37041">
        <w:rPr>
          <w:rFonts w:eastAsia="Times New Roman"/>
          <w:color w:val="000000"/>
          <w:lang w:eastAsia="en-NZ"/>
        </w:rPr>
        <w:t>what the</w:t>
      </w:r>
      <w:r w:rsidR="00A05345">
        <w:rPr>
          <w:rFonts w:eastAsia="Times New Roman"/>
          <w:color w:val="000000"/>
          <w:lang w:eastAsia="en-NZ"/>
        </w:rPr>
        <w:t>y</w:t>
      </w:r>
      <w:r w:rsidR="00E37041">
        <w:rPr>
          <w:rFonts w:eastAsia="Times New Roman"/>
          <w:color w:val="000000"/>
          <w:lang w:eastAsia="en-NZ"/>
        </w:rPr>
        <w:t xml:space="preserve"> </w:t>
      </w:r>
      <w:r w:rsidR="001270FA">
        <w:rPr>
          <w:rFonts w:eastAsia="Times New Roman"/>
          <w:color w:val="000000"/>
          <w:lang w:eastAsia="en-NZ"/>
        </w:rPr>
        <w:t>included</w:t>
      </w:r>
      <w:r w:rsidR="00C249A2">
        <w:rPr>
          <w:rFonts w:eastAsia="Times New Roman"/>
          <w:color w:val="000000"/>
          <w:lang w:eastAsia="en-NZ"/>
        </w:rPr>
        <w:t xml:space="preserve">. </w:t>
      </w:r>
      <w:r w:rsidR="003D59AD">
        <w:rPr>
          <w:rFonts w:eastAsia="Times New Roman"/>
          <w:color w:val="000000"/>
          <w:lang w:eastAsia="en-NZ"/>
        </w:rPr>
        <w:t xml:space="preserve">One </w:t>
      </w:r>
      <w:r w:rsidR="00D553C7">
        <w:rPr>
          <w:rFonts w:eastAsia="Times New Roman"/>
          <w:color w:val="000000"/>
          <w:lang w:eastAsia="en-NZ"/>
        </w:rPr>
        <w:t xml:space="preserve">is </w:t>
      </w:r>
      <w:r w:rsidR="003D59AD">
        <w:rPr>
          <w:rFonts w:eastAsia="Times New Roman"/>
          <w:color w:val="000000"/>
          <w:lang w:eastAsia="en-NZ"/>
        </w:rPr>
        <w:t xml:space="preserve">sector focused </w:t>
      </w:r>
      <w:r w:rsidR="00AC1EB1">
        <w:rPr>
          <w:rFonts w:eastAsia="Times New Roman"/>
          <w:color w:val="000000"/>
          <w:lang w:eastAsia="en-NZ"/>
        </w:rPr>
        <w:t>on</w:t>
      </w:r>
      <w:r w:rsidR="00A73D2D">
        <w:rPr>
          <w:rFonts w:eastAsia="Times New Roman"/>
          <w:color w:val="000000"/>
          <w:lang w:eastAsia="en-NZ"/>
        </w:rPr>
        <w:t xml:space="preserve"> </w:t>
      </w:r>
      <w:r w:rsidR="003D59AD">
        <w:rPr>
          <w:rFonts w:eastAsia="Times New Roman"/>
          <w:color w:val="000000"/>
          <w:lang w:eastAsia="en-NZ"/>
        </w:rPr>
        <w:t xml:space="preserve">primary </w:t>
      </w:r>
      <w:proofErr w:type="gramStart"/>
      <w:r w:rsidR="003D59AD">
        <w:rPr>
          <w:rFonts w:eastAsia="Times New Roman"/>
          <w:color w:val="000000"/>
          <w:lang w:eastAsia="en-NZ"/>
        </w:rPr>
        <w:t>care,</w:t>
      </w:r>
      <w:proofErr w:type="gramEnd"/>
      <w:r w:rsidR="003D59AD">
        <w:rPr>
          <w:rFonts w:eastAsia="Times New Roman"/>
          <w:color w:val="000000"/>
          <w:lang w:eastAsia="en-NZ"/>
        </w:rPr>
        <w:t xml:space="preserve"> the 2</w:t>
      </w:r>
      <w:r w:rsidR="003D59AD" w:rsidRPr="003D59AD">
        <w:rPr>
          <w:rFonts w:eastAsia="Times New Roman"/>
          <w:color w:val="000000"/>
          <w:vertAlign w:val="superscript"/>
          <w:lang w:eastAsia="en-NZ"/>
        </w:rPr>
        <w:t>nd</w:t>
      </w:r>
      <w:r w:rsidR="003D59AD">
        <w:rPr>
          <w:rFonts w:eastAsia="Times New Roman"/>
          <w:color w:val="000000"/>
          <w:lang w:eastAsia="en-NZ"/>
        </w:rPr>
        <w:t xml:space="preserve"> </w:t>
      </w:r>
      <w:r w:rsidR="006742BC">
        <w:rPr>
          <w:rFonts w:eastAsia="Times New Roman"/>
          <w:color w:val="000000"/>
          <w:lang w:eastAsia="en-NZ"/>
        </w:rPr>
        <w:t>co</w:t>
      </w:r>
      <w:r w:rsidR="007E5530">
        <w:rPr>
          <w:rFonts w:eastAsia="Times New Roman"/>
          <w:color w:val="000000"/>
          <w:lang w:eastAsia="en-NZ"/>
        </w:rPr>
        <w:t>nsumer focused</w:t>
      </w:r>
      <w:r w:rsidR="00FC7478">
        <w:rPr>
          <w:rFonts w:eastAsia="Times New Roman"/>
          <w:color w:val="000000"/>
          <w:lang w:eastAsia="en-NZ"/>
        </w:rPr>
        <w:t xml:space="preserve">. </w:t>
      </w:r>
      <w:r w:rsidR="00501F0C">
        <w:rPr>
          <w:rFonts w:eastAsia="Times New Roman"/>
          <w:color w:val="000000"/>
          <w:lang w:eastAsia="en-NZ"/>
        </w:rPr>
        <w:t xml:space="preserve">Still </w:t>
      </w:r>
      <w:r w:rsidR="001B4B47">
        <w:rPr>
          <w:rFonts w:eastAsia="Times New Roman"/>
          <w:color w:val="000000"/>
          <w:lang w:eastAsia="en-NZ"/>
        </w:rPr>
        <w:t>in draft form</w:t>
      </w:r>
      <w:r w:rsidR="00762D4D">
        <w:rPr>
          <w:rFonts w:eastAsia="Times New Roman"/>
          <w:color w:val="000000"/>
          <w:lang w:eastAsia="en-NZ"/>
        </w:rPr>
        <w:t xml:space="preserve"> and based on case studies</w:t>
      </w:r>
      <w:r w:rsidR="001B4B47">
        <w:rPr>
          <w:rFonts w:eastAsia="Times New Roman"/>
          <w:color w:val="000000"/>
          <w:lang w:eastAsia="en-NZ"/>
        </w:rPr>
        <w:t>.</w:t>
      </w:r>
    </w:p>
    <w:p w14:paraId="1CF163DE" w14:textId="471588CE" w:rsidR="00C246A0" w:rsidRDefault="00C246A0" w:rsidP="00C246A0">
      <w:pPr>
        <w:pStyle w:val="ListParagraph"/>
        <w:numPr>
          <w:ilvl w:val="0"/>
          <w:numId w:val="32"/>
        </w:numPr>
        <w:rPr>
          <w:rFonts w:eastAsia="Times New Roman"/>
          <w:color w:val="000000"/>
          <w:lang w:eastAsia="en-NZ"/>
        </w:rPr>
      </w:pPr>
      <w:r>
        <w:rPr>
          <w:rFonts w:eastAsia="Times New Roman"/>
          <w:color w:val="000000"/>
          <w:lang w:eastAsia="en-NZ"/>
        </w:rPr>
        <w:t>Ongoing implementation of the code of expectations</w:t>
      </w:r>
      <w:r w:rsidR="001A2BA6">
        <w:rPr>
          <w:rFonts w:eastAsia="Times New Roman"/>
          <w:color w:val="000000"/>
          <w:lang w:eastAsia="en-NZ"/>
        </w:rPr>
        <w:t xml:space="preserve">. Guiding </w:t>
      </w:r>
      <w:r w:rsidR="00496149">
        <w:rPr>
          <w:rFonts w:eastAsia="Times New Roman"/>
          <w:color w:val="000000"/>
          <w:lang w:eastAsia="en-NZ"/>
        </w:rPr>
        <w:t>responsiveness</w:t>
      </w:r>
      <w:r w:rsidR="001A2BA6">
        <w:rPr>
          <w:rFonts w:eastAsia="Times New Roman"/>
          <w:color w:val="000000"/>
          <w:lang w:eastAsia="en-NZ"/>
        </w:rPr>
        <w:t xml:space="preserve"> to the code</w:t>
      </w:r>
      <w:r w:rsidR="004D778B">
        <w:rPr>
          <w:rFonts w:eastAsia="Times New Roman"/>
          <w:color w:val="000000"/>
          <w:lang w:eastAsia="en-NZ"/>
        </w:rPr>
        <w:t xml:space="preserve"> in the secto</w:t>
      </w:r>
      <w:r w:rsidR="00762D4D">
        <w:rPr>
          <w:rFonts w:eastAsia="Times New Roman"/>
          <w:color w:val="000000"/>
          <w:lang w:eastAsia="en-NZ"/>
        </w:rPr>
        <w:t>r</w:t>
      </w:r>
      <w:r w:rsidR="00496149">
        <w:rPr>
          <w:rFonts w:eastAsia="Times New Roman"/>
          <w:color w:val="000000"/>
          <w:lang w:eastAsia="en-NZ"/>
        </w:rPr>
        <w:t>.</w:t>
      </w:r>
    </w:p>
    <w:p w14:paraId="74F4E878" w14:textId="2187AFC1" w:rsidR="00496149" w:rsidRPr="00C246A0" w:rsidRDefault="0097298C" w:rsidP="00C246A0">
      <w:pPr>
        <w:pStyle w:val="ListParagraph"/>
        <w:numPr>
          <w:ilvl w:val="0"/>
          <w:numId w:val="32"/>
        </w:numPr>
        <w:rPr>
          <w:rFonts w:eastAsia="Times New Roman"/>
          <w:color w:val="000000"/>
          <w:lang w:eastAsia="en-NZ"/>
        </w:rPr>
      </w:pPr>
      <w:r>
        <w:rPr>
          <w:rFonts w:eastAsia="Times New Roman"/>
          <w:color w:val="000000"/>
          <w:lang w:eastAsia="en-NZ"/>
        </w:rPr>
        <w:t>Consumer health forum Aotearoa</w:t>
      </w:r>
      <w:r w:rsidR="00854885">
        <w:rPr>
          <w:rFonts w:eastAsia="Times New Roman"/>
          <w:color w:val="000000"/>
          <w:lang w:eastAsia="en-NZ"/>
        </w:rPr>
        <w:t xml:space="preserve"> – delivering </w:t>
      </w:r>
      <w:r w:rsidR="00F515F4">
        <w:rPr>
          <w:rFonts w:eastAsia="Times New Roman"/>
          <w:color w:val="000000"/>
          <w:lang w:eastAsia="en-NZ"/>
        </w:rPr>
        <w:t>regional workshops</w:t>
      </w:r>
      <w:r w:rsidR="002A735D">
        <w:rPr>
          <w:rFonts w:eastAsia="Times New Roman"/>
          <w:color w:val="000000"/>
          <w:lang w:eastAsia="en-NZ"/>
        </w:rPr>
        <w:t xml:space="preserve"> for consumer</w:t>
      </w:r>
      <w:r w:rsidR="00526C3A">
        <w:rPr>
          <w:rFonts w:eastAsia="Times New Roman"/>
          <w:color w:val="000000"/>
          <w:lang w:eastAsia="en-NZ"/>
        </w:rPr>
        <w:t>s.</w:t>
      </w:r>
    </w:p>
    <w:p w14:paraId="7C609057" w14:textId="1185AC55" w:rsidR="007D165E" w:rsidRDefault="00071139" w:rsidP="00960C2C">
      <w:pPr>
        <w:rPr>
          <w:rFonts w:eastAsia="Times New Roman"/>
          <w:color w:val="000000"/>
          <w:lang w:eastAsia="en-NZ"/>
        </w:rPr>
      </w:pPr>
      <w:r>
        <w:rPr>
          <w:rFonts w:eastAsia="Times New Roman"/>
          <w:color w:val="000000"/>
          <w:lang w:eastAsia="en-NZ"/>
        </w:rPr>
        <w:t xml:space="preserve">Audit NZ signs off on the </w:t>
      </w:r>
      <w:r w:rsidR="00894B7F">
        <w:rPr>
          <w:rFonts w:eastAsia="Times New Roman"/>
          <w:color w:val="000000"/>
          <w:lang w:eastAsia="en-NZ"/>
        </w:rPr>
        <w:t>SPEs</w:t>
      </w:r>
      <w:r w:rsidR="0083558D">
        <w:rPr>
          <w:rFonts w:eastAsia="Times New Roman"/>
          <w:color w:val="000000"/>
          <w:lang w:eastAsia="en-NZ"/>
        </w:rPr>
        <w:t xml:space="preserve"> - </w:t>
      </w:r>
      <w:r w:rsidR="002773CC">
        <w:rPr>
          <w:rFonts w:eastAsia="Times New Roman"/>
          <w:color w:val="000000"/>
          <w:lang w:eastAsia="en-NZ"/>
        </w:rPr>
        <w:t xml:space="preserve">i.e. </w:t>
      </w:r>
      <w:r w:rsidR="00C43457">
        <w:rPr>
          <w:rFonts w:eastAsia="Times New Roman"/>
          <w:color w:val="000000"/>
          <w:lang w:eastAsia="en-NZ"/>
        </w:rPr>
        <w:t>how they are measured.</w:t>
      </w:r>
    </w:p>
    <w:p w14:paraId="4B39400D" w14:textId="202E2998" w:rsidR="00960C2C" w:rsidRPr="00B259EF" w:rsidRDefault="007D165E" w:rsidP="00960C2C">
      <w:pPr>
        <w:rPr>
          <w:rFonts w:eastAsia="Times New Roman"/>
          <w:color w:val="000000"/>
          <w:lang w:eastAsia="en-NZ"/>
        </w:rPr>
      </w:pPr>
      <w:r>
        <w:rPr>
          <w:rFonts w:eastAsia="Times New Roman"/>
          <w:color w:val="000000"/>
          <w:lang w:eastAsia="en-NZ"/>
        </w:rPr>
        <w:t>Angie also added feedback on</w:t>
      </w:r>
      <w:r w:rsidR="00B55A88">
        <w:rPr>
          <w:rFonts w:eastAsia="Times New Roman"/>
          <w:color w:val="000000"/>
          <w:lang w:eastAsia="en-NZ"/>
        </w:rPr>
        <w:t xml:space="preserve"> </w:t>
      </w:r>
      <w:r w:rsidR="009C3FEE">
        <w:rPr>
          <w:rFonts w:eastAsia="Times New Roman"/>
          <w:color w:val="000000"/>
          <w:lang w:eastAsia="en-NZ"/>
        </w:rPr>
        <w:t xml:space="preserve">attending the </w:t>
      </w:r>
      <w:r w:rsidR="003E5A48">
        <w:rPr>
          <w:rFonts w:eastAsia="Times New Roman"/>
          <w:color w:val="000000"/>
          <w:lang w:eastAsia="en-NZ"/>
        </w:rPr>
        <w:t>recent H</w:t>
      </w:r>
      <w:r w:rsidR="009C3FEE">
        <w:rPr>
          <w:rFonts w:eastAsia="Times New Roman"/>
          <w:color w:val="000000"/>
          <w:lang w:eastAsia="en-NZ"/>
        </w:rPr>
        <w:t>asting</w:t>
      </w:r>
      <w:r w:rsidR="00AF50CB">
        <w:rPr>
          <w:rFonts w:eastAsia="Times New Roman"/>
          <w:color w:val="000000"/>
          <w:lang w:eastAsia="en-NZ"/>
        </w:rPr>
        <w:t>s</w:t>
      </w:r>
      <w:r w:rsidR="009C3FEE">
        <w:rPr>
          <w:rFonts w:eastAsia="Times New Roman"/>
          <w:color w:val="000000"/>
          <w:lang w:eastAsia="en-NZ"/>
        </w:rPr>
        <w:t xml:space="preserve"> workshop</w:t>
      </w:r>
      <w:r w:rsidR="00637430">
        <w:rPr>
          <w:rFonts w:eastAsia="Times New Roman"/>
          <w:color w:val="000000"/>
          <w:lang w:eastAsia="en-NZ"/>
        </w:rPr>
        <w:t xml:space="preserve"> and how well the team managed </w:t>
      </w:r>
      <w:r w:rsidR="00EA2EF3">
        <w:rPr>
          <w:rFonts w:eastAsia="Times New Roman"/>
          <w:color w:val="000000"/>
          <w:lang w:eastAsia="en-NZ"/>
        </w:rPr>
        <w:t>expectation</w:t>
      </w:r>
      <w:r w:rsidR="00BA0029">
        <w:rPr>
          <w:rFonts w:eastAsia="Times New Roman"/>
          <w:color w:val="000000"/>
          <w:lang w:eastAsia="en-NZ"/>
        </w:rPr>
        <w:t>s</w:t>
      </w:r>
      <w:r w:rsidR="00EA2EF3">
        <w:rPr>
          <w:rFonts w:eastAsia="Times New Roman"/>
          <w:color w:val="000000"/>
          <w:lang w:eastAsia="en-NZ"/>
        </w:rPr>
        <w:t xml:space="preserve"> from the group.</w:t>
      </w:r>
    </w:p>
    <w:p w14:paraId="2539DDE7" w14:textId="13C512A2" w:rsidR="00A538A1" w:rsidRPr="00D0502A" w:rsidRDefault="00D2295E" w:rsidP="004564F7">
      <w:pPr>
        <w:pStyle w:val="Heading3"/>
        <w:numPr>
          <w:ilvl w:val="0"/>
          <w:numId w:val="0"/>
        </w:numPr>
      </w:pPr>
      <w:r>
        <w:t>9</w:t>
      </w:r>
      <w:r w:rsidR="004564F7">
        <w:t>. Wrap of day</w:t>
      </w:r>
      <w:r w:rsidR="001C6132">
        <w:t xml:space="preserve">, other business </w:t>
      </w:r>
    </w:p>
    <w:p w14:paraId="353E07BA" w14:textId="0E7DDFD6" w:rsidR="00447BCF" w:rsidRPr="00C53AF1" w:rsidRDefault="00CE4CD9" w:rsidP="00F06184">
      <w:r w:rsidRPr="00C53AF1">
        <w:t>There</w:t>
      </w:r>
      <w:r w:rsidR="00C53AF1" w:rsidRPr="00C53AF1">
        <w:t xml:space="preserve"> was no other business</w:t>
      </w:r>
      <w:r w:rsidR="00555019">
        <w:t>.</w:t>
      </w:r>
    </w:p>
    <w:p w14:paraId="6216D0B9" w14:textId="66AF1BED" w:rsidR="00520EC5" w:rsidRDefault="00E86257" w:rsidP="00B73416">
      <w:pPr>
        <w:pStyle w:val="Heading3"/>
        <w:numPr>
          <w:ilvl w:val="0"/>
          <w:numId w:val="0"/>
        </w:numPr>
      </w:pPr>
      <w:r>
        <w:t>1</w:t>
      </w:r>
      <w:r w:rsidR="00D2295E">
        <w:t>0</w:t>
      </w:r>
      <w:r w:rsidR="00B73416">
        <w:t xml:space="preserve">.  </w:t>
      </w:r>
      <w:r w:rsidR="00520EC5">
        <w:t>Karakia and close</w:t>
      </w:r>
    </w:p>
    <w:p w14:paraId="20522CDD" w14:textId="755B5ACB" w:rsidR="00520EC5" w:rsidRPr="00CE4CD9" w:rsidRDefault="00CC40D9" w:rsidP="00520EC5">
      <w:r w:rsidRPr="00CE4CD9">
        <w:t>Angie</w:t>
      </w:r>
      <w:r w:rsidR="00A85ADC" w:rsidRPr="00CE4CD9">
        <w:t xml:space="preserve"> closed with</w:t>
      </w:r>
      <w:r w:rsidR="00435E16" w:rsidRPr="00CE4CD9">
        <w:t xml:space="preserve"> karakia.</w:t>
      </w:r>
    </w:p>
    <w:p w14:paraId="396E11A6" w14:textId="77777777" w:rsidR="00D2295E" w:rsidRDefault="00D2295E" w:rsidP="00520EC5"/>
    <w:p w14:paraId="0B8FE418" w14:textId="77777777" w:rsidR="00520EC5" w:rsidRPr="00AE5203" w:rsidRDefault="00520EC5" w:rsidP="00B1002B">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559"/>
        <w:gridCol w:w="4247"/>
        <w:gridCol w:w="3257"/>
      </w:tblGrid>
      <w:tr w:rsidR="00094421" w:rsidRPr="005C7770" w14:paraId="059F73DD" w14:textId="77777777" w:rsidTr="00BC4426">
        <w:tc>
          <w:tcPr>
            <w:cnfStyle w:val="001000000000" w:firstRow="0" w:lastRow="0" w:firstColumn="1" w:lastColumn="0" w:oddVBand="0" w:evenVBand="0" w:oddHBand="0" w:evenHBand="0" w:firstRowFirstColumn="0" w:firstRowLastColumn="0" w:lastRowFirstColumn="0" w:lastRowLastColumn="0"/>
            <w:tcW w:w="860" w:type="pct"/>
          </w:tcPr>
          <w:p w14:paraId="2A2E1CF9" w14:textId="6782640D" w:rsidR="00094421" w:rsidRPr="005C7770" w:rsidRDefault="00094421" w:rsidP="00094421">
            <w:pPr>
              <w:pStyle w:val="Normalintable"/>
            </w:pPr>
            <w:r w:rsidRPr="00C7362D">
              <w:rPr>
                <w:bCs/>
              </w:rPr>
              <w:t>Date</w:t>
            </w:r>
          </w:p>
        </w:tc>
        <w:tc>
          <w:tcPr>
            <w:tcW w:w="2343" w:type="pct"/>
            <w:shd w:val="clear" w:color="auto" w:fill="F2F2F2" w:themeFill="background1" w:themeFillShade="F2"/>
          </w:tcPr>
          <w:p w14:paraId="461A5566" w14:textId="104538D7" w:rsidR="00094421" w:rsidRPr="00AE5203"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797" w:type="pct"/>
            <w:shd w:val="clear" w:color="auto" w:fill="F2F2F2" w:themeFill="background1" w:themeFillShade="F2"/>
          </w:tcPr>
          <w:p w14:paraId="7B4AF4D4" w14:textId="4AA25C15" w:rsidR="00094421" w:rsidRPr="00A42B79"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6A00D8" w:rsidRPr="00596D7F" w14:paraId="519DE336"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60FCAC00" w14:textId="329D368A" w:rsidR="006A00D8" w:rsidRDefault="006A00D8" w:rsidP="00BC4426">
            <w:pPr>
              <w:pStyle w:val="Normalintable"/>
              <w:rPr>
                <w:b w:val="0"/>
                <w:bCs/>
              </w:rPr>
            </w:pPr>
          </w:p>
        </w:tc>
        <w:tc>
          <w:tcPr>
            <w:tcW w:w="2343" w:type="pct"/>
            <w:shd w:val="clear" w:color="auto" w:fill="FFFFFF" w:themeFill="background1"/>
          </w:tcPr>
          <w:p w14:paraId="585F54CA" w14:textId="7B35FF9A" w:rsidR="006A00D8" w:rsidRDefault="001E2349"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No action items</w:t>
            </w:r>
          </w:p>
        </w:tc>
        <w:tc>
          <w:tcPr>
            <w:tcW w:w="1797" w:type="pct"/>
            <w:shd w:val="clear" w:color="auto" w:fill="FFFFFF" w:themeFill="background1"/>
          </w:tcPr>
          <w:p w14:paraId="5C44AC96" w14:textId="0868393A" w:rsidR="006A00D8" w:rsidRDefault="006A00D8" w:rsidP="00BC4426">
            <w:pPr>
              <w:pStyle w:val="Normalintable"/>
              <w:cnfStyle w:val="000000000000" w:firstRow="0" w:lastRow="0" w:firstColumn="0" w:lastColumn="0" w:oddVBand="0" w:evenVBand="0" w:oddHBand="0" w:evenHBand="0" w:firstRowFirstColumn="0" w:firstRowLastColumn="0" w:lastRowFirstColumn="0" w:lastRowLastColumn="0"/>
              <w:rPr>
                <w:bCs/>
              </w:rPr>
            </w:pPr>
          </w:p>
        </w:tc>
      </w:tr>
    </w:tbl>
    <w:p w14:paraId="07E5BC93" w14:textId="77777777" w:rsidR="00A74AB3" w:rsidRDefault="00A74AB3" w:rsidP="00302FDD"/>
    <w:p w14:paraId="2CA85B6C" w14:textId="1E853543" w:rsidR="0060604F" w:rsidRDefault="00E92ED9" w:rsidP="00302FDD">
      <w:pPr>
        <w:rPr>
          <w:rFonts w:eastAsiaTheme="majorEastAsia" w:cstheme="majorBidi"/>
          <w:b/>
          <w:color w:val="293868"/>
          <w:sz w:val="24"/>
        </w:rPr>
      </w:pPr>
      <w:r>
        <w:t>Next hui</w:t>
      </w:r>
      <w:r w:rsidR="001E786B">
        <w:t xml:space="preserve"> – </w:t>
      </w:r>
      <w:r w:rsidR="00A74AB3">
        <w:t>31 May</w:t>
      </w:r>
      <w:r w:rsidR="006229DE">
        <w:t xml:space="preserve"> 202</w:t>
      </w:r>
      <w:r w:rsidR="00302FDD">
        <w:t>4 – Zoom.</w:t>
      </w:r>
      <w:r w:rsidR="0060604F">
        <w:rPr>
          <w:b/>
          <w:bCs/>
        </w:rPr>
        <w:br w:type="page"/>
      </w:r>
      <w:r w:rsidR="00AF7D6A" w:rsidRPr="00AF7D6A">
        <w:rPr>
          <w:rFonts w:eastAsiaTheme="majorEastAsia" w:cstheme="majorBidi"/>
          <w:b/>
          <w:color w:val="293868"/>
          <w:sz w:val="24"/>
        </w:rPr>
        <w:lastRenderedPageBreak/>
        <w:t>Appendix 1</w:t>
      </w:r>
    </w:p>
    <w:p w14:paraId="277C9B46" w14:textId="4910FDF0" w:rsidR="00AF7D6A" w:rsidRDefault="00F86C45" w:rsidP="00302FDD">
      <w:pPr>
        <w:rPr>
          <w:rFonts w:eastAsiaTheme="majorEastAsia" w:cstheme="majorBidi"/>
          <w:b/>
          <w:color w:val="293868"/>
          <w:sz w:val="24"/>
        </w:rPr>
      </w:pPr>
      <w:r>
        <w:rPr>
          <w:rFonts w:eastAsiaTheme="majorEastAsia" w:cstheme="majorBidi"/>
          <w:b/>
          <w:color w:val="293868"/>
          <w:sz w:val="24"/>
        </w:rPr>
        <w:t xml:space="preserve">Contents of </w:t>
      </w:r>
      <w:r w:rsidR="00F70FAA">
        <w:rPr>
          <w:rFonts w:eastAsiaTheme="majorEastAsia" w:cstheme="majorBidi"/>
          <w:b/>
          <w:color w:val="293868"/>
          <w:sz w:val="24"/>
        </w:rPr>
        <w:t>Board paper environmental scan</w:t>
      </w:r>
    </w:p>
    <w:p w14:paraId="3A49F874" w14:textId="77777777" w:rsidR="00F70FAA" w:rsidRPr="00F70FAA" w:rsidRDefault="00F70FAA" w:rsidP="00F70FAA">
      <w:pPr>
        <w:numPr>
          <w:ilvl w:val="0"/>
          <w:numId w:val="10"/>
        </w:numPr>
        <w:autoSpaceDE/>
        <w:autoSpaceDN/>
        <w:adjustRightInd/>
        <w:spacing w:after="0"/>
        <w:rPr>
          <w:rFonts w:eastAsiaTheme="minorEastAsia"/>
          <w:lang w:bidi="th-TH"/>
        </w:rPr>
      </w:pPr>
      <w:r w:rsidRPr="00F70FAA">
        <w:rPr>
          <w:rFonts w:eastAsiaTheme="minorEastAsia"/>
          <w:lang w:bidi="th-TH"/>
        </w:rPr>
        <w:t>The following are some of the wide-ranging external factors noted in the 5 April 2024 meeting as having an impact on consumers, whānau, and communities:</w:t>
      </w:r>
    </w:p>
    <w:p w14:paraId="42CD50AF" w14:textId="77777777" w:rsidR="00F70FAA" w:rsidRPr="00F70FAA" w:rsidRDefault="00F70FAA" w:rsidP="00F70FAA">
      <w:pPr>
        <w:autoSpaceDE/>
        <w:autoSpaceDN/>
        <w:adjustRightInd/>
        <w:spacing w:after="0" w:line="240" w:lineRule="auto"/>
        <w:ind w:left="720"/>
        <w:contextualSpacing/>
        <w:rPr>
          <w:rFonts w:eastAsiaTheme="minorEastAsia"/>
          <w:lang w:eastAsia="en-NZ"/>
        </w:rPr>
      </w:pPr>
    </w:p>
    <w:p w14:paraId="599D1B8B"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pressures on the health and social sector</w:t>
      </w:r>
    </w:p>
    <w:p w14:paraId="7B3698C1"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changes to disability payments</w:t>
      </w:r>
    </w:p>
    <w:p w14:paraId="788F2E94"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changes in the mental health and addictions sector</w:t>
      </w:r>
    </w:p>
    <w:p w14:paraId="27FAD762"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Increasing expectations on Iwi Māori Partnership Boards (IMPB) and pausing of localities</w:t>
      </w:r>
    </w:p>
    <w:p w14:paraId="5D258891"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accessibility to health records</w:t>
      </w:r>
    </w:p>
    <w:p w14:paraId="03F504D6"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increasing expectations of the funding of pharmaceutical and medical devices</w:t>
      </w:r>
    </w:p>
    <w:p w14:paraId="69C73744"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cost-of-living</w:t>
      </w:r>
    </w:p>
    <w:p w14:paraId="1AA02E61"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 xml:space="preserve">visible acts targeting the rainbow </w:t>
      </w:r>
      <w:proofErr w:type="gramStart"/>
      <w:r w:rsidRPr="00F70FAA">
        <w:rPr>
          <w:rFonts w:eastAsiaTheme="minorEastAsia"/>
          <w:lang w:bidi="th-TH"/>
        </w:rPr>
        <w:t>community</w:t>
      </w:r>
      <w:proofErr w:type="gramEnd"/>
    </w:p>
    <w:p w14:paraId="0E2010B0" w14:textId="77777777" w:rsidR="00F70FAA" w:rsidRPr="00F70FAA" w:rsidRDefault="00F70FAA" w:rsidP="00F70FAA">
      <w:pPr>
        <w:numPr>
          <w:ilvl w:val="0"/>
          <w:numId w:val="28"/>
        </w:numPr>
        <w:autoSpaceDE/>
        <w:autoSpaceDN/>
        <w:adjustRightInd/>
        <w:spacing w:after="0"/>
        <w:rPr>
          <w:rFonts w:eastAsiaTheme="minorEastAsia"/>
          <w:lang w:bidi="th-TH"/>
        </w:rPr>
      </w:pPr>
      <w:r w:rsidRPr="00F70FAA">
        <w:rPr>
          <w:rFonts w:eastAsiaTheme="minorEastAsia"/>
          <w:lang w:bidi="th-TH"/>
        </w:rPr>
        <w:t>workforce shortages in hospital and specialist services-level both generally and specifically for consumer and whānau engagement support.</w:t>
      </w:r>
    </w:p>
    <w:p w14:paraId="37A1B69F" w14:textId="77777777" w:rsidR="00034E3E" w:rsidRDefault="00034E3E" w:rsidP="00034E3E">
      <w:pPr>
        <w:pStyle w:val="NoSpacing"/>
        <w:spacing w:line="276" w:lineRule="auto"/>
        <w:ind w:left="360"/>
        <w:rPr>
          <w:rFonts w:eastAsiaTheme="minorEastAsia" w:cs="Arial"/>
          <w:sz w:val="22"/>
          <w:szCs w:val="22"/>
        </w:rPr>
      </w:pPr>
    </w:p>
    <w:p w14:paraId="38109F23" w14:textId="60084090" w:rsidR="00986CF6" w:rsidRDefault="00986CF6" w:rsidP="00986CF6">
      <w:pPr>
        <w:pStyle w:val="NoSpacing"/>
        <w:numPr>
          <w:ilvl w:val="0"/>
          <w:numId w:val="10"/>
        </w:numPr>
        <w:spacing w:line="276" w:lineRule="auto"/>
        <w:rPr>
          <w:rFonts w:eastAsiaTheme="minorEastAsia" w:cs="Arial"/>
          <w:sz w:val="22"/>
          <w:szCs w:val="22"/>
        </w:rPr>
      </w:pPr>
      <w:r w:rsidRPr="005F4FDD">
        <w:rPr>
          <w:rFonts w:eastAsiaTheme="minorEastAsia" w:cs="Arial"/>
          <w:sz w:val="22"/>
          <w:szCs w:val="22"/>
        </w:rPr>
        <w:t>With the dis-establishment of Te Aka Whai Ora, Iwi Māori Partnership Boards will have a larger role and</w:t>
      </w:r>
      <w:r>
        <w:rPr>
          <w:rFonts w:eastAsiaTheme="minorEastAsia" w:cs="Arial"/>
          <w:sz w:val="22"/>
          <w:szCs w:val="22"/>
        </w:rPr>
        <w:t xml:space="preserve"> be an </w:t>
      </w:r>
      <w:r w:rsidRPr="005F4FDD">
        <w:rPr>
          <w:rFonts w:eastAsiaTheme="minorEastAsia" w:cs="Arial"/>
          <w:sz w:val="22"/>
          <w:szCs w:val="22"/>
        </w:rPr>
        <w:t xml:space="preserve">important avenue for whānau voice and commissioning. </w:t>
      </w:r>
      <w:r>
        <w:rPr>
          <w:rFonts w:eastAsiaTheme="minorEastAsia" w:cs="Arial"/>
          <w:sz w:val="22"/>
          <w:szCs w:val="22"/>
        </w:rPr>
        <w:t>This will require a boost in funding, particularly with the commissioning function added. Details are still to follow. IMPBs will continue to advocate for equitable funding. There are a lot of competing pressures on whānau, including the impact of changes to smokefree legislation, lack of GP access, lack of reliable roading and infrastructure, low immunisation rates, and the cost-of-living. Some IMPBs observe that Te Aka Whai Ora did not have enough time or opportunity to make the health gains for Māori. Other items on the agenda for IMPBs, particularly in the Northern regional context, include forming partnerships for clinical trials, and pharmacy consultations to improve access for whānau. In terms of the success of the pharmacy consultations initiative specifically, data provided by the IMPB for the Northern region prior to the extension to the Community Pharmacy Minor Ailments service indicated high uptake through rural pharmacies (43% of consultations), and for children ((67% of consultations). Approximately 331 consultations occurred in pharmacies per week (12 June 2023 to 29 February 2024) and 6.9% of consultations were to the unenrolled (general practice) population.</w:t>
      </w:r>
    </w:p>
    <w:p w14:paraId="70B5C6B9" w14:textId="77777777" w:rsidR="00986CF6" w:rsidRPr="005F4FDD" w:rsidRDefault="00986CF6" w:rsidP="00986CF6">
      <w:pPr>
        <w:pStyle w:val="NoSpacing"/>
        <w:spacing w:line="276" w:lineRule="auto"/>
        <w:rPr>
          <w:rFonts w:eastAsiaTheme="minorEastAsia" w:cs="Arial"/>
          <w:sz w:val="22"/>
          <w:szCs w:val="22"/>
        </w:rPr>
      </w:pPr>
    </w:p>
    <w:p w14:paraId="08958C37" w14:textId="77777777" w:rsidR="00986CF6" w:rsidRPr="005F4FDD" w:rsidRDefault="00986CF6" w:rsidP="00986CF6">
      <w:pPr>
        <w:pStyle w:val="NoSpacing"/>
        <w:numPr>
          <w:ilvl w:val="0"/>
          <w:numId w:val="10"/>
        </w:numPr>
        <w:spacing w:line="276" w:lineRule="auto"/>
        <w:rPr>
          <w:rFonts w:eastAsiaTheme="minorEastAsia" w:cs="Arial"/>
          <w:sz w:val="22"/>
          <w:szCs w:val="22"/>
        </w:rPr>
      </w:pPr>
      <w:r w:rsidRPr="005F4FDD">
        <w:rPr>
          <w:rFonts w:eastAsiaTheme="minorEastAsia" w:cs="Arial"/>
          <w:sz w:val="22"/>
          <w:szCs w:val="22"/>
        </w:rPr>
        <w:t xml:space="preserve">Localities will be paused. In terms of what replaces consumer councils and advisory groups at a former district level, this is still to be confirmed by Health New Zealand Te Whatu Ora. The Health New Zealand Te Whatu Ora team is establishing, and The Te Tāhū Hauora consumer and whānau engagement team is working alongside this team and has ‘mapped’ out respective areas of focus. This has been a useful exercise to ensure complementary functions and has reinforced the role of Te Tāhū Hauora as part </w:t>
      </w:r>
      <w:r>
        <w:rPr>
          <w:rFonts w:eastAsiaTheme="minorEastAsia" w:cs="Arial"/>
          <w:sz w:val="22"/>
          <w:szCs w:val="22"/>
        </w:rPr>
        <w:t xml:space="preserve">of </w:t>
      </w:r>
      <w:r w:rsidRPr="005F4FDD">
        <w:rPr>
          <w:rFonts w:eastAsiaTheme="minorEastAsia" w:cs="Arial"/>
          <w:sz w:val="22"/>
          <w:szCs w:val="22"/>
        </w:rPr>
        <w:t>its function to support the health sector to engage with consumers and whānau for the purpose of ensuring that their perspectives are reflected in the design, delivery, and evaluation of health services.</w:t>
      </w:r>
    </w:p>
    <w:p w14:paraId="6C30C7C2" w14:textId="77777777" w:rsidR="00986CF6" w:rsidRPr="005F4FDD" w:rsidRDefault="00986CF6" w:rsidP="00986CF6">
      <w:pPr>
        <w:pStyle w:val="ListParagraph"/>
        <w:rPr>
          <w:rFonts w:eastAsiaTheme="minorEastAsia"/>
        </w:rPr>
      </w:pPr>
    </w:p>
    <w:p w14:paraId="266C5D02" w14:textId="77777777" w:rsidR="00986CF6" w:rsidRDefault="00986CF6" w:rsidP="00986CF6">
      <w:pPr>
        <w:pStyle w:val="ListParagraph"/>
        <w:numPr>
          <w:ilvl w:val="0"/>
          <w:numId w:val="10"/>
        </w:numPr>
        <w:autoSpaceDE/>
        <w:autoSpaceDN/>
        <w:adjustRightInd/>
        <w:spacing w:after="0" w:line="240" w:lineRule="auto"/>
      </w:pPr>
      <w:r w:rsidRPr="005F4FDD">
        <w:t>Perspectives were shared about what is</w:t>
      </w:r>
      <w:r>
        <w:t xml:space="preserve"> continuing to</w:t>
      </w:r>
      <w:r w:rsidRPr="005F4FDD">
        <w:t xml:space="preserve"> </w:t>
      </w:r>
      <w:r>
        <w:t xml:space="preserve">occur </w:t>
      </w:r>
      <w:r w:rsidRPr="005F4FDD">
        <w:t xml:space="preserve">in </w:t>
      </w:r>
      <w:r>
        <w:t>l</w:t>
      </w:r>
      <w:r w:rsidRPr="005F4FDD">
        <w:t>ocal context</w:t>
      </w:r>
      <w:r>
        <w:t>s and the focus on what is important for local communities</w:t>
      </w:r>
      <w:r w:rsidRPr="005F4FDD">
        <w:t xml:space="preserve">. </w:t>
      </w:r>
      <w:r>
        <w:t>The study on alcohol consumption in New Zealand was noted, pointing to higher consumption in remote areas, but also highlighting assumptions that are made about where higher alcohol consumption occurs.</w:t>
      </w:r>
    </w:p>
    <w:p w14:paraId="2638CF33" w14:textId="77777777" w:rsidR="00986CF6" w:rsidRDefault="00986CF6" w:rsidP="00986CF6">
      <w:pPr>
        <w:pStyle w:val="ListParagraph"/>
      </w:pPr>
    </w:p>
    <w:p w14:paraId="6C719737" w14:textId="77777777" w:rsidR="00986CF6" w:rsidRDefault="00986CF6" w:rsidP="00986CF6">
      <w:pPr>
        <w:pStyle w:val="ListParagraph"/>
        <w:numPr>
          <w:ilvl w:val="0"/>
          <w:numId w:val="10"/>
        </w:numPr>
        <w:autoSpaceDE/>
        <w:autoSpaceDN/>
        <w:adjustRightInd/>
        <w:spacing w:after="0" w:line="240" w:lineRule="auto"/>
      </w:pPr>
      <w:r w:rsidRPr="005F4FDD">
        <w:lastRenderedPageBreak/>
        <w:t>Clinical governance models are</w:t>
      </w:r>
      <w:r>
        <w:t xml:space="preserve"> currently</w:t>
      </w:r>
      <w:r w:rsidRPr="005F4FDD">
        <w:t xml:space="preserve"> being developed</w:t>
      </w:r>
      <w:r>
        <w:t xml:space="preserve"> locally</w:t>
      </w:r>
      <w:r w:rsidRPr="005F4FDD">
        <w:t>. Engagement and access challenges need to be acknowledged</w:t>
      </w:r>
      <w:r>
        <w:t xml:space="preserve"> alongside the disempowerment of the community.</w:t>
      </w:r>
    </w:p>
    <w:p w14:paraId="5CC301F4" w14:textId="77777777" w:rsidR="00986CF6" w:rsidRPr="005F4FDD" w:rsidRDefault="00986CF6" w:rsidP="00986CF6">
      <w:pPr>
        <w:pStyle w:val="ListParagraph"/>
      </w:pPr>
    </w:p>
    <w:p w14:paraId="402ED9EA" w14:textId="77777777" w:rsidR="00986CF6" w:rsidRPr="005F4FDD" w:rsidRDefault="00986CF6" w:rsidP="00986CF6">
      <w:pPr>
        <w:pStyle w:val="ListParagraph"/>
        <w:numPr>
          <w:ilvl w:val="0"/>
          <w:numId w:val="10"/>
        </w:numPr>
        <w:autoSpaceDE/>
        <w:autoSpaceDN/>
        <w:adjustRightInd/>
        <w:spacing w:after="0" w:line="240" w:lineRule="auto"/>
      </w:pPr>
      <w:r>
        <w:t>The o</w:t>
      </w:r>
      <w:r w:rsidRPr="005F4FDD">
        <w:t>ngoing lack of integration with practice management systems</w:t>
      </w:r>
      <w:r>
        <w:t xml:space="preserve"> and </w:t>
      </w:r>
      <w:r w:rsidRPr="005F4FDD">
        <w:t>hospital records</w:t>
      </w:r>
      <w:r>
        <w:t xml:space="preserve"> create information vacuums for both patients and the system</w:t>
      </w:r>
      <w:r w:rsidRPr="005F4FDD">
        <w:t xml:space="preserve">. </w:t>
      </w:r>
      <w:r>
        <w:t>This is a m</w:t>
      </w:r>
      <w:r w:rsidRPr="005F4FDD">
        <w:t xml:space="preserve">atter of digital health equity. This will be a topic at the next </w:t>
      </w:r>
      <w:r>
        <w:t xml:space="preserve">consumer health forum Aotearoa on 15 May 2024. Resources such as </w:t>
      </w:r>
      <w:proofErr w:type="spellStart"/>
      <w:r w:rsidRPr="005F4FDD">
        <w:t>Healthify</w:t>
      </w:r>
      <w:proofErr w:type="spellEnd"/>
      <w:r w:rsidRPr="005F4FDD">
        <w:t xml:space="preserve"> for access </w:t>
      </w:r>
      <w:r>
        <w:t>were noted as</w:t>
      </w:r>
      <w:r w:rsidRPr="005F4FDD">
        <w:t xml:space="preserve"> useful consumer information tailored for the New Zealand context.</w:t>
      </w:r>
    </w:p>
    <w:p w14:paraId="606AAB8A" w14:textId="77777777" w:rsidR="00986CF6" w:rsidRPr="005F4FDD" w:rsidRDefault="00986CF6" w:rsidP="00986CF6">
      <w:pPr>
        <w:pStyle w:val="ListParagraph"/>
      </w:pPr>
    </w:p>
    <w:p w14:paraId="7743BC8C" w14:textId="77777777" w:rsidR="00986CF6" w:rsidRPr="005F4FDD" w:rsidRDefault="00986CF6" w:rsidP="00986CF6">
      <w:pPr>
        <w:pStyle w:val="ListParagraph"/>
        <w:numPr>
          <w:ilvl w:val="0"/>
          <w:numId w:val="10"/>
        </w:numPr>
        <w:autoSpaceDE/>
        <w:autoSpaceDN/>
        <w:adjustRightInd/>
        <w:spacing w:after="0" w:line="240" w:lineRule="auto"/>
      </w:pPr>
      <w:r w:rsidRPr="005F4FDD">
        <w:t>Changes to disability payments</w:t>
      </w:r>
      <w:r>
        <w:t xml:space="preserve"> and how these were communicated was raised</w:t>
      </w:r>
      <w:r w:rsidRPr="005F4FDD">
        <w:t>.</w:t>
      </w:r>
      <w:r>
        <w:t xml:space="preserve"> </w:t>
      </w:r>
      <w:r w:rsidRPr="005F4FDD">
        <w:t>The new rules were created</w:t>
      </w:r>
      <w:r>
        <w:t xml:space="preserve"> and released </w:t>
      </w:r>
      <w:r w:rsidRPr="005F4FDD">
        <w:t>on 18 March 2024.</w:t>
      </w:r>
      <w:r>
        <w:t xml:space="preserve"> The public</w:t>
      </w:r>
      <w:r w:rsidRPr="005F4FDD">
        <w:t xml:space="preserve"> had until 29 March 2024 to look at </w:t>
      </w:r>
      <w:r>
        <w:t xml:space="preserve">these </w:t>
      </w:r>
      <w:r w:rsidRPr="005F4FDD">
        <w:t>change</w:t>
      </w:r>
      <w:r>
        <w:t>s</w:t>
      </w:r>
      <w:r w:rsidRPr="005F4FDD">
        <w:t>.</w:t>
      </w:r>
      <w:r>
        <w:t xml:space="preserve"> Concerns were raised over how announcements were made and who was engaged with in advance.</w:t>
      </w:r>
      <w:r w:rsidRPr="005F4FDD">
        <w:t xml:space="preserve"> </w:t>
      </w:r>
      <w:r>
        <w:t>It was noted that the way</w:t>
      </w:r>
      <w:r w:rsidRPr="005F4FDD">
        <w:t xml:space="preserve"> the rules were introduced without discussion</w:t>
      </w:r>
      <w:r>
        <w:t xml:space="preserve"> will now erode</w:t>
      </w:r>
      <w:r w:rsidRPr="005F4FDD">
        <w:t xml:space="preserve"> trust between the agency and the community.</w:t>
      </w:r>
      <w:r>
        <w:t xml:space="preserve"> ‘</w:t>
      </w:r>
      <w:r w:rsidRPr="005F4FDD">
        <w:t>If we don’t do things with people, this is what happens.</w:t>
      </w:r>
      <w:r>
        <w:t>’</w:t>
      </w:r>
    </w:p>
    <w:p w14:paraId="7CA54AE1" w14:textId="77777777" w:rsidR="00986CF6" w:rsidRPr="005F4FDD" w:rsidRDefault="00986CF6" w:rsidP="00986CF6">
      <w:pPr>
        <w:pStyle w:val="ListParagraph"/>
      </w:pPr>
    </w:p>
    <w:p w14:paraId="6C369C09" w14:textId="77777777" w:rsidR="00986CF6" w:rsidRDefault="00986CF6" w:rsidP="00986CF6">
      <w:pPr>
        <w:pStyle w:val="ListParagraph"/>
        <w:numPr>
          <w:ilvl w:val="0"/>
          <w:numId w:val="10"/>
        </w:numPr>
        <w:autoSpaceDE/>
        <w:autoSpaceDN/>
        <w:adjustRightInd/>
        <w:spacing w:after="0" w:line="240" w:lineRule="auto"/>
      </w:pPr>
      <w:r>
        <w:t xml:space="preserve">The mental health and addictions sector have a range of concerns. There is hope with a new Minister for Mental Health, but with questions about how the authority and influence works. There was a large community response to the Pae Ora Mental Health and Wellbeing Bill. A theme coming through is that mental health and addictions infrastructure should be independent of Manatū Hauora. There are ongoing concerns about abuse of information, including layers of access to personal information. </w:t>
      </w:r>
      <w:r w:rsidRPr="005F4FDD">
        <w:t xml:space="preserve">Lived experience leadership should inform any strategy. </w:t>
      </w:r>
      <w:r>
        <w:t>For these structural decisions, lived experience representation has tended to focus on an individual perspective of trauma rather than a collective view.</w:t>
      </w:r>
    </w:p>
    <w:p w14:paraId="060D00AE" w14:textId="77777777" w:rsidR="00986CF6" w:rsidRPr="005F4FDD" w:rsidRDefault="00986CF6" w:rsidP="00986CF6">
      <w:pPr>
        <w:pStyle w:val="ListParagraph"/>
      </w:pPr>
    </w:p>
    <w:p w14:paraId="3BDFCCFB" w14:textId="0EAC3960" w:rsidR="00986CF6" w:rsidRDefault="00986CF6" w:rsidP="00986CF6">
      <w:pPr>
        <w:pStyle w:val="ListParagraph"/>
        <w:numPr>
          <w:ilvl w:val="0"/>
          <w:numId w:val="10"/>
        </w:numPr>
        <w:autoSpaceDE/>
        <w:autoSpaceDN/>
        <w:adjustRightInd/>
        <w:spacing w:after="0" w:line="240" w:lineRule="auto"/>
      </w:pPr>
      <w:r>
        <w:t>Low-cost</w:t>
      </w:r>
      <w:r w:rsidRPr="005F4FDD">
        <w:t xml:space="preserve"> primary </w:t>
      </w:r>
      <w:r w:rsidR="0086178F" w:rsidRPr="005F4FDD">
        <w:t xml:space="preserve">care </w:t>
      </w:r>
      <w:r w:rsidR="0086178F">
        <w:t>services</w:t>
      </w:r>
      <w:r>
        <w:t xml:space="preserve"> are being developed</w:t>
      </w:r>
      <w:r w:rsidRPr="005F4FDD">
        <w:t xml:space="preserve"> in Dunedin</w:t>
      </w:r>
      <w:r>
        <w:t xml:space="preserve"> with a target of people being seen </w:t>
      </w:r>
      <w:r w:rsidRPr="005F4FDD">
        <w:t>within the first 24-48 hours. Lower cost access to medical procedures for Pacific communities</w:t>
      </w:r>
      <w:r>
        <w:t xml:space="preserve"> are also being planned</w:t>
      </w:r>
      <w:r w:rsidRPr="005F4FDD">
        <w:t xml:space="preserve">. </w:t>
      </w:r>
      <w:r>
        <w:t>It was noted that it is important to ‘celebrate among the challenge’, such as at the recently concluded Moana Nui festival.</w:t>
      </w:r>
    </w:p>
    <w:p w14:paraId="4B2075D3" w14:textId="77777777" w:rsidR="00F70FAA" w:rsidRDefault="00F70FAA" w:rsidP="00302FDD">
      <w:pPr>
        <w:rPr>
          <w:rFonts w:eastAsiaTheme="majorEastAsia" w:cstheme="majorBidi"/>
          <w:b/>
          <w:color w:val="293868"/>
          <w:sz w:val="24"/>
        </w:rPr>
      </w:pPr>
    </w:p>
    <w:p w14:paraId="5E6431BE" w14:textId="77777777" w:rsidR="001A3BA6" w:rsidRDefault="001A3BA6" w:rsidP="00302FDD">
      <w:pPr>
        <w:rPr>
          <w:rFonts w:eastAsiaTheme="majorEastAsia" w:cstheme="majorBidi"/>
          <w:b/>
          <w:color w:val="293868"/>
          <w:sz w:val="24"/>
        </w:rPr>
      </w:pPr>
    </w:p>
    <w:p w14:paraId="4073449A" w14:textId="77777777" w:rsidR="001A3BA6" w:rsidRDefault="001A3BA6" w:rsidP="00302FDD">
      <w:pPr>
        <w:rPr>
          <w:rFonts w:eastAsiaTheme="majorEastAsia" w:cstheme="majorBidi"/>
          <w:b/>
          <w:color w:val="293868"/>
          <w:sz w:val="24"/>
        </w:rPr>
      </w:pPr>
    </w:p>
    <w:p w14:paraId="3C79496D" w14:textId="77777777" w:rsidR="001A3BA6" w:rsidRDefault="001A3BA6" w:rsidP="00302FDD">
      <w:pPr>
        <w:rPr>
          <w:rFonts w:eastAsiaTheme="majorEastAsia" w:cstheme="majorBidi"/>
          <w:b/>
          <w:color w:val="293868"/>
          <w:sz w:val="24"/>
        </w:rPr>
      </w:pPr>
    </w:p>
    <w:p w14:paraId="439DC338" w14:textId="77777777" w:rsidR="001A3BA6" w:rsidRDefault="001A3BA6" w:rsidP="00302FDD">
      <w:pPr>
        <w:rPr>
          <w:rFonts w:eastAsiaTheme="majorEastAsia" w:cstheme="majorBidi"/>
          <w:b/>
          <w:color w:val="293868"/>
          <w:sz w:val="24"/>
        </w:rPr>
      </w:pPr>
    </w:p>
    <w:p w14:paraId="238CF800" w14:textId="77777777" w:rsidR="001A3BA6" w:rsidRDefault="001A3BA6" w:rsidP="00302FDD">
      <w:pPr>
        <w:rPr>
          <w:rFonts w:eastAsiaTheme="majorEastAsia" w:cstheme="majorBidi"/>
          <w:b/>
          <w:color w:val="293868"/>
          <w:sz w:val="24"/>
        </w:rPr>
      </w:pPr>
    </w:p>
    <w:p w14:paraId="5AA6C45B" w14:textId="77777777" w:rsidR="001A3BA6" w:rsidRDefault="001A3BA6" w:rsidP="00302FDD">
      <w:pPr>
        <w:rPr>
          <w:rFonts w:eastAsiaTheme="majorEastAsia" w:cstheme="majorBidi"/>
          <w:b/>
          <w:color w:val="293868"/>
          <w:sz w:val="24"/>
        </w:rPr>
      </w:pPr>
    </w:p>
    <w:p w14:paraId="6B66E761" w14:textId="77777777" w:rsidR="001A3BA6" w:rsidRDefault="001A3BA6" w:rsidP="00302FDD">
      <w:pPr>
        <w:rPr>
          <w:rFonts w:eastAsiaTheme="majorEastAsia" w:cstheme="majorBidi"/>
          <w:b/>
          <w:color w:val="293868"/>
          <w:sz w:val="24"/>
        </w:rPr>
      </w:pPr>
    </w:p>
    <w:p w14:paraId="2AFC9C27" w14:textId="77777777" w:rsidR="001A3BA6" w:rsidRDefault="001A3BA6" w:rsidP="00302FDD">
      <w:pPr>
        <w:rPr>
          <w:rFonts w:eastAsiaTheme="majorEastAsia" w:cstheme="majorBidi"/>
          <w:b/>
          <w:color w:val="293868"/>
          <w:sz w:val="24"/>
        </w:rPr>
      </w:pPr>
    </w:p>
    <w:p w14:paraId="55DE1CEA" w14:textId="77777777" w:rsidR="001A3BA6" w:rsidRDefault="001A3BA6" w:rsidP="00302FDD">
      <w:pPr>
        <w:rPr>
          <w:rFonts w:eastAsiaTheme="majorEastAsia" w:cstheme="majorBidi"/>
          <w:b/>
          <w:color w:val="293868"/>
          <w:sz w:val="24"/>
        </w:rPr>
      </w:pPr>
    </w:p>
    <w:p w14:paraId="61FCB907" w14:textId="77777777" w:rsidR="001A3BA6" w:rsidRDefault="001A3BA6" w:rsidP="00302FDD">
      <w:pPr>
        <w:rPr>
          <w:rFonts w:eastAsiaTheme="majorEastAsia" w:cstheme="majorBidi"/>
          <w:b/>
          <w:color w:val="293868"/>
          <w:sz w:val="24"/>
        </w:rPr>
      </w:pPr>
    </w:p>
    <w:p w14:paraId="0E9B3EBF" w14:textId="77777777" w:rsidR="001A3BA6" w:rsidRDefault="001A3BA6" w:rsidP="00302FDD">
      <w:pPr>
        <w:rPr>
          <w:rFonts w:eastAsiaTheme="majorEastAsia" w:cstheme="majorBidi"/>
          <w:b/>
          <w:color w:val="293868"/>
          <w:sz w:val="24"/>
        </w:rPr>
      </w:pPr>
    </w:p>
    <w:p w14:paraId="7123522C" w14:textId="77777777" w:rsidR="001A3BA6" w:rsidRDefault="001A3BA6" w:rsidP="00302FDD">
      <w:pPr>
        <w:rPr>
          <w:rFonts w:eastAsiaTheme="majorEastAsia" w:cstheme="majorBidi"/>
          <w:b/>
          <w:color w:val="293868"/>
          <w:sz w:val="24"/>
        </w:rPr>
      </w:pPr>
    </w:p>
    <w:p w14:paraId="6D053FD7" w14:textId="77777777" w:rsidR="001A3BA6" w:rsidRDefault="001A3BA6" w:rsidP="00302FDD">
      <w:pPr>
        <w:rPr>
          <w:rFonts w:eastAsiaTheme="majorEastAsia" w:cstheme="majorBidi"/>
          <w:b/>
          <w:color w:val="293868"/>
          <w:sz w:val="24"/>
        </w:rPr>
      </w:pPr>
    </w:p>
    <w:p w14:paraId="2A3DFA09" w14:textId="77777777" w:rsidR="001A3BA6" w:rsidRDefault="001A3BA6" w:rsidP="00302FDD">
      <w:pPr>
        <w:rPr>
          <w:rFonts w:eastAsiaTheme="majorEastAsia" w:cstheme="majorBidi"/>
          <w:b/>
          <w:color w:val="293868"/>
          <w:sz w:val="24"/>
        </w:rPr>
      </w:pPr>
    </w:p>
    <w:p w14:paraId="791E81D9" w14:textId="656006E7" w:rsidR="001A3BA6" w:rsidRDefault="008117AC" w:rsidP="00302FDD">
      <w:pPr>
        <w:rPr>
          <w:rFonts w:eastAsiaTheme="majorEastAsia" w:cstheme="majorBidi"/>
          <w:b/>
          <w:color w:val="293868"/>
          <w:sz w:val="24"/>
        </w:rPr>
      </w:pPr>
      <w:r>
        <w:rPr>
          <w:rFonts w:eastAsiaTheme="majorEastAsia" w:cstheme="majorBidi"/>
          <w:b/>
          <w:color w:val="293868"/>
          <w:sz w:val="24"/>
        </w:rPr>
        <w:lastRenderedPageBreak/>
        <w:t>Appendix 2</w:t>
      </w:r>
    </w:p>
    <w:p w14:paraId="3F8CCE77" w14:textId="77777777" w:rsidR="008117AC" w:rsidRPr="008117AC" w:rsidRDefault="008117AC" w:rsidP="008117AC">
      <w:pPr>
        <w:pStyle w:val="TeThHauorahead1"/>
        <w:rPr>
          <w:sz w:val="28"/>
          <w:szCs w:val="28"/>
        </w:rPr>
      </w:pPr>
      <w:r w:rsidRPr="008117AC">
        <w:rPr>
          <w:sz w:val="28"/>
          <w:szCs w:val="28"/>
        </w:rPr>
        <w:t>He Hoa Tiaki report for Te Kāhui Mahi Ngātahi | CAG 5 April 2024</w:t>
      </w:r>
    </w:p>
    <w:p w14:paraId="17D9884B" w14:textId="77777777" w:rsidR="008117AC" w:rsidRDefault="008117AC" w:rsidP="008117AC">
      <w:r>
        <w:t>The following are highlights from the past few months with a focus on the third quarter of the financial year (1 January-31 March).</w:t>
      </w:r>
    </w:p>
    <w:p w14:paraId="0F4E6FA7" w14:textId="77777777" w:rsidR="008117AC" w:rsidRPr="003B21BD" w:rsidRDefault="008117AC" w:rsidP="008117AC">
      <w:pPr>
        <w:spacing w:after="0" w:line="240" w:lineRule="auto"/>
        <w:ind w:right="73"/>
        <w:contextualSpacing/>
        <w:textAlignment w:val="baseline"/>
        <w:rPr>
          <w:rFonts w:eastAsiaTheme="majorEastAsia"/>
          <w:b/>
          <w:i/>
          <w:color w:val="293868"/>
          <w:sz w:val="28"/>
          <w:szCs w:val="26"/>
        </w:rPr>
      </w:pPr>
      <w:r w:rsidRPr="003B21BD">
        <w:rPr>
          <w:rFonts w:eastAsiaTheme="majorEastAsia"/>
          <w:b/>
          <w:i/>
          <w:color w:val="293868"/>
          <w:sz w:val="28"/>
          <w:szCs w:val="26"/>
        </w:rPr>
        <w:t>Consumer health forum Aotearoa</w:t>
      </w:r>
    </w:p>
    <w:p w14:paraId="4F1E1B4E" w14:textId="77777777" w:rsidR="008117AC" w:rsidRDefault="008117AC" w:rsidP="008117AC"/>
    <w:p w14:paraId="510A5DAC" w14:textId="77777777" w:rsidR="008117AC" w:rsidRDefault="008117AC" w:rsidP="008117AC">
      <w:r>
        <w:rPr>
          <w:noProof/>
        </w:rPr>
        <w:drawing>
          <wp:inline distT="0" distB="0" distL="0" distR="0" wp14:anchorId="71D20D39" wp14:editId="15C009E4">
            <wp:extent cx="3028950" cy="1469663"/>
            <wp:effectExtent l="0" t="0" r="0" b="0"/>
            <wp:docPr id="85784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1250" cy="1485335"/>
                    </a:xfrm>
                    <a:prstGeom prst="rect">
                      <a:avLst/>
                    </a:prstGeom>
                    <a:noFill/>
                  </pic:spPr>
                </pic:pic>
              </a:graphicData>
            </a:graphic>
          </wp:inline>
        </w:drawing>
      </w:r>
    </w:p>
    <w:p w14:paraId="15B85D43" w14:textId="77777777" w:rsidR="008117AC" w:rsidRDefault="008117AC" w:rsidP="008117AC">
      <w:pPr>
        <w:spacing w:after="0" w:line="240" w:lineRule="auto"/>
        <w:ind w:right="73"/>
        <w:contextualSpacing/>
        <w:textAlignment w:val="baseline"/>
        <w:rPr>
          <w:b/>
          <w:bCs/>
          <w:sz w:val="24"/>
          <w:szCs w:val="24"/>
        </w:rPr>
      </w:pPr>
      <w:r w:rsidRPr="48694356">
        <w:rPr>
          <w:b/>
          <w:bCs/>
          <w:sz w:val="24"/>
          <w:szCs w:val="24"/>
        </w:rPr>
        <w:t>North Island consumer health forum workshops</w:t>
      </w:r>
      <w:r w:rsidRPr="5023A4C8">
        <w:rPr>
          <w:b/>
          <w:bCs/>
          <w:sz w:val="24"/>
          <w:szCs w:val="24"/>
        </w:rPr>
        <w:t xml:space="preserve"> </w:t>
      </w:r>
      <w:r w:rsidRPr="1EA730C9">
        <w:rPr>
          <w:b/>
          <w:bCs/>
          <w:sz w:val="24"/>
          <w:szCs w:val="24"/>
        </w:rPr>
        <w:t>March</w:t>
      </w:r>
      <w:r w:rsidRPr="1BD110F7">
        <w:rPr>
          <w:b/>
          <w:bCs/>
          <w:sz w:val="24"/>
          <w:szCs w:val="24"/>
        </w:rPr>
        <w:t xml:space="preserve"> 2024</w:t>
      </w:r>
    </w:p>
    <w:p w14:paraId="5CDE9BA5" w14:textId="77777777" w:rsidR="008117AC" w:rsidRPr="00D13800" w:rsidRDefault="008117AC" w:rsidP="008117AC">
      <w:pPr>
        <w:spacing w:after="0" w:line="240" w:lineRule="auto"/>
        <w:ind w:right="73"/>
        <w:contextualSpacing/>
        <w:textAlignment w:val="baseline"/>
        <w:rPr>
          <w:b/>
          <w:sz w:val="24"/>
          <w:szCs w:val="24"/>
        </w:rPr>
      </w:pPr>
    </w:p>
    <w:p w14:paraId="6305EDA5" w14:textId="77777777" w:rsidR="008117AC" w:rsidRPr="0042325E" w:rsidRDefault="008117AC" w:rsidP="008117AC">
      <w:pPr>
        <w:pStyle w:val="paragraph"/>
        <w:spacing w:before="0" w:beforeAutospacing="0" w:after="0" w:afterAutospacing="0"/>
        <w:rPr>
          <w:rFonts w:ascii="Arial" w:hAnsi="Arial" w:cs="Arial"/>
          <w:sz w:val="22"/>
          <w:szCs w:val="22"/>
        </w:rPr>
      </w:pPr>
      <w:r w:rsidRPr="0042325E">
        <w:rPr>
          <w:rFonts w:ascii="Arial" w:hAnsi="Arial" w:cs="Arial"/>
          <w:sz w:val="22"/>
          <w:szCs w:val="22"/>
        </w:rPr>
        <w:t xml:space="preserve">Three consumer workshops were hosted by </w:t>
      </w:r>
      <w:proofErr w:type="gramStart"/>
      <w:r w:rsidRPr="0042325E">
        <w:rPr>
          <w:rFonts w:ascii="Arial" w:hAnsi="Arial" w:cs="Arial"/>
          <w:sz w:val="22"/>
          <w:szCs w:val="22"/>
        </w:rPr>
        <w:t>He</w:t>
      </w:r>
      <w:proofErr w:type="gramEnd"/>
      <w:r w:rsidRPr="0042325E">
        <w:rPr>
          <w:rFonts w:ascii="Arial" w:hAnsi="Arial" w:cs="Arial"/>
          <w:sz w:val="22"/>
          <w:szCs w:val="22"/>
        </w:rPr>
        <w:t xml:space="preserve"> Hoa Tiaki in the North Island in March with a view to building consumer interest in and capability to engage in health service improvement. The workshops took place on </w:t>
      </w:r>
      <w:r w:rsidRPr="0042325E">
        <w:rPr>
          <w:rStyle w:val="normaltextrun"/>
          <w:rFonts w:ascii="Arial" w:eastAsiaTheme="majorEastAsia" w:hAnsi="Arial" w:cs="Arial"/>
          <w:sz w:val="22"/>
          <w:szCs w:val="22"/>
          <w:lang w:val="en-GB"/>
        </w:rPr>
        <w:t xml:space="preserve">Friday 15 March 2024 at </w:t>
      </w:r>
      <w:proofErr w:type="spellStart"/>
      <w:r w:rsidRPr="0042325E">
        <w:rPr>
          <w:rStyle w:val="normaltextrun"/>
          <w:rFonts w:ascii="Arial" w:eastAsiaTheme="majorEastAsia" w:hAnsi="Arial" w:cs="Arial"/>
          <w:sz w:val="22"/>
          <w:szCs w:val="22"/>
          <w:lang w:val="en-GB"/>
        </w:rPr>
        <w:t>Terenga</w:t>
      </w:r>
      <w:proofErr w:type="spellEnd"/>
      <w:r w:rsidRPr="0042325E">
        <w:rPr>
          <w:rStyle w:val="normaltextrun"/>
          <w:rFonts w:ascii="Arial" w:eastAsiaTheme="majorEastAsia" w:hAnsi="Arial" w:cs="Arial"/>
          <w:sz w:val="22"/>
          <w:szCs w:val="22"/>
          <w:lang w:val="en-GB"/>
        </w:rPr>
        <w:t xml:space="preserve"> Paraoa Marae in Whangārei and on Saturday 16 March 2024 at </w:t>
      </w:r>
      <w:r w:rsidRPr="0042325E">
        <w:rPr>
          <w:rFonts w:ascii="Arial" w:hAnsi="Arial" w:cs="Arial"/>
          <w:color w:val="000000" w:themeColor="text1"/>
          <w:sz w:val="22"/>
          <w:szCs w:val="22"/>
        </w:rPr>
        <w:t xml:space="preserve">Te Ahu in </w:t>
      </w:r>
      <w:r w:rsidRPr="0042325E">
        <w:rPr>
          <w:rStyle w:val="normaltextrun"/>
          <w:rFonts w:ascii="Arial" w:eastAsiaTheme="majorEastAsia" w:hAnsi="Arial" w:cs="Arial"/>
          <w:sz w:val="22"/>
          <w:szCs w:val="22"/>
          <w:lang w:val="en-GB"/>
        </w:rPr>
        <w:t xml:space="preserve">Kaitaia. The following weekend, the workshop was held on Saturday 23 March 2024 at </w:t>
      </w:r>
      <w:proofErr w:type="spellStart"/>
      <w:r w:rsidRPr="0042325E">
        <w:rPr>
          <w:rFonts w:ascii="Arial" w:hAnsi="Arial" w:cs="Arial"/>
          <w:color w:val="000000" w:themeColor="text1"/>
          <w:sz w:val="22"/>
          <w:szCs w:val="22"/>
        </w:rPr>
        <w:t>Te</w:t>
      </w:r>
      <w:proofErr w:type="spellEnd"/>
      <w:r w:rsidRPr="0042325E">
        <w:rPr>
          <w:rFonts w:ascii="Arial" w:hAnsi="Arial" w:cs="Arial"/>
          <w:color w:val="000000" w:themeColor="text1"/>
          <w:sz w:val="22"/>
          <w:szCs w:val="22"/>
        </w:rPr>
        <w:t xml:space="preserve"> </w:t>
      </w:r>
      <w:proofErr w:type="spellStart"/>
      <w:r w:rsidRPr="0042325E">
        <w:rPr>
          <w:rFonts w:ascii="Arial" w:hAnsi="Arial" w:cs="Arial"/>
          <w:color w:val="000000" w:themeColor="text1"/>
          <w:sz w:val="22"/>
          <w:szCs w:val="22"/>
        </w:rPr>
        <w:t>Taiwhenua</w:t>
      </w:r>
      <w:proofErr w:type="spellEnd"/>
      <w:r w:rsidRPr="0042325E">
        <w:rPr>
          <w:rFonts w:ascii="Arial" w:hAnsi="Arial" w:cs="Arial"/>
          <w:color w:val="000000" w:themeColor="text1"/>
          <w:sz w:val="22"/>
          <w:szCs w:val="22"/>
        </w:rPr>
        <w:t xml:space="preserve"> o Heretaunga, </w:t>
      </w:r>
      <w:r w:rsidRPr="0042325E">
        <w:rPr>
          <w:rStyle w:val="normaltextrun"/>
          <w:rFonts w:ascii="Arial" w:eastAsiaTheme="majorEastAsia" w:hAnsi="Arial" w:cs="Arial"/>
          <w:sz w:val="22"/>
          <w:szCs w:val="22"/>
          <w:lang w:val="en-GB"/>
        </w:rPr>
        <w:t>Hastings followed by an afternoon session hosted by the Office of the Health and Disability Commissioner about the Code of Rights (</w:t>
      </w:r>
      <w:hyperlink>
        <w:r w:rsidRPr="0042325E">
          <w:rPr>
            <w:rStyle w:val="Hyperlink"/>
            <w:rFonts w:ascii="Arial" w:eastAsiaTheme="majorEastAsia" w:hAnsi="Arial" w:cs="Arial"/>
            <w:sz w:val="22"/>
            <w:szCs w:val="22"/>
            <w:lang w:val="en-GB"/>
          </w:rPr>
          <w:t>www.hdc.org.nz).</w:t>
        </w:r>
        <w:r w:rsidRPr="0042325E">
          <w:rPr>
            <w:rStyle w:val="Hyperlink"/>
            <w:rFonts w:ascii="Arial" w:hAnsi="Arial" w:cs="Arial"/>
            <w:sz w:val="22"/>
            <w:szCs w:val="22"/>
            <w:lang w:val="en-GB"/>
          </w:rPr>
          <w:t> </w:t>
        </w:r>
      </w:hyperlink>
    </w:p>
    <w:p w14:paraId="757AB193" w14:textId="77777777" w:rsidR="008117AC" w:rsidRDefault="008117AC" w:rsidP="00C303C7">
      <w:pPr>
        <w:pStyle w:val="TeThHauorahead3"/>
        <w:spacing w:before="120"/>
      </w:pPr>
      <w:r>
        <w:t>Consumer forum</w:t>
      </w:r>
      <w:r w:rsidRPr="00A112BA">
        <w:t xml:space="preserve"> opportunities</w:t>
      </w:r>
    </w:p>
    <w:p w14:paraId="7EFB3E0C" w14:textId="77777777" w:rsidR="008117AC" w:rsidRDefault="008117AC" w:rsidP="008117AC">
      <w:pPr>
        <w:tabs>
          <w:tab w:val="left" w:pos="3225"/>
        </w:tabs>
      </w:pPr>
      <w:r>
        <w:t>W</w:t>
      </w:r>
      <w:r w:rsidRPr="00D42B48">
        <w:t xml:space="preserve">e </w:t>
      </w:r>
      <w:r>
        <w:t xml:space="preserve">continue to see a growing interest in </w:t>
      </w:r>
      <w:r w:rsidRPr="00D42B48">
        <w:t>consumer opportunities</w:t>
      </w:r>
      <w:r>
        <w:t xml:space="preserve"> being made available</w:t>
      </w:r>
      <w:r w:rsidRPr="00D42B48">
        <w:t xml:space="preserve"> </w:t>
      </w:r>
      <w:r>
        <w:t>through the consumer health forum Aotearoa</w:t>
      </w:r>
      <w:r w:rsidRPr="00D42B48">
        <w:t>.</w:t>
      </w:r>
      <w:r>
        <w:t xml:space="preserve"> For the period of 1 July 2023-present we have been able to assist organisations to recruit over 410 consumers to share their expertise through joining consumer councils and networks, participating in focus groups, joining advisory, steering or governance group and participating in surveys. Some examples of these include:</w:t>
      </w:r>
    </w:p>
    <w:p w14:paraId="07885710" w14:textId="77777777" w:rsidR="008117AC" w:rsidRPr="000F4AC0" w:rsidRDefault="008117AC" w:rsidP="008117AC">
      <w:pPr>
        <w:pStyle w:val="ListParagraph"/>
        <w:numPr>
          <w:ilvl w:val="0"/>
          <w:numId w:val="25"/>
        </w:numPr>
        <w:tabs>
          <w:tab w:val="left" w:pos="3225"/>
        </w:tabs>
        <w:autoSpaceDE/>
        <w:autoSpaceDN/>
        <w:adjustRightInd/>
        <w:contextualSpacing w:val="0"/>
      </w:pPr>
      <w:r>
        <w:t>Recruitment drives for Health New Zealand Te Whatu Ora programmes including work focused on palliative care, cardiovascular disease, and cancer care.</w:t>
      </w:r>
    </w:p>
    <w:p w14:paraId="1480A84D" w14:textId="77777777" w:rsidR="008117AC" w:rsidRDefault="008117AC" w:rsidP="008117AC">
      <w:pPr>
        <w:pStyle w:val="ListParagraph"/>
        <w:numPr>
          <w:ilvl w:val="0"/>
          <w:numId w:val="25"/>
        </w:numPr>
        <w:tabs>
          <w:tab w:val="left" w:pos="3225"/>
        </w:tabs>
        <w:autoSpaceDE/>
        <w:autoSpaceDN/>
        <w:adjustRightInd/>
        <w:contextualSpacing w:val="0"/>
      </w:pPr>
      <w:r>
        <w:t xml:space="preserve">New opportunities for consumers to work with </w:t>
      </w:r>
      <w:proofErr w:type="spellStart"/>
      <w:r>
        <w:t>Te</w:t>
      </w:r>
      <w:proofErr w:type="spellEnd"/>
      <w:r>
        <w:t xml:space="preserve"> </w:t>
      </w:r>
      <w:proofErr w:type="spellStart"/>
      <w:r>
        <w:t>Tāhū</w:t>
      </w:r>
      <w:proofErr w:type="spellEnd"/>
      <w:r>
        <w:t xml:space="preserve"> </w:t>
      </w:r>
      <w:proofErr w:type="spellStart"/>
      <w:r>
        <w:t>Haoura</w:t>
      </w:r>
      <w:proofErr w:type="spellEnd"/>
      <w:r>
        <w:t xml:space="preserve"> Health Quality and Safety Commission including focus and advisory groups in areas of aged residential care, a </w:t>
      </w:r>
      <w:proofErr w:type="gramStart"/>
      <w:r>
        <w:t>national medicines</w:t>
      </w:r>
      <w:proofErr w:type="gramEnd"/>
      <w:r>
        <w:t xml:space="preserve"> steering group and the recruiting of 2 members to our consumer network.</w:t>
      </w:r>
    </w:p>
    <w:p w14:paraId="26C56140" w14:textId="77777777" w:rsidR="008117AC" w:rsidRDefault="008117AC" w:rsidP="008117AC">
      <w:pPr>
        <w:pStyle w:val="ListParagraph"/>
        <w:numPr>
          <w:ilvl w:val="0"/>
          <w:numId w:val="25"/>
        </w:numPr>
        <w:tabs>
          <w:tab w:val="left" w:pos="3225"/>
        </w:tabs>
        <w:autoSpaceDE/>
        <w:autoSpaceDN/>
        <w:adjustRightInd/>
        <w:contextualSpacing w:val="0"/>
      </w:pPr>
      <w:r>
        <w:t>Testing of IT services for the National Screening Unit</w:t>
      </w:r>
    </w:p>
    <w:p w14:paraId="7D308E77" w14:textId="77777777" w:rsidR="008117AC" w:rsidRDefault="008117AC" w:rsidP="008117AC">
      <w:pPr>
        <w:pStyle w:val="ListParagraph"/>
        <w:numPr>
          <w:ilvl w:val="0"/>
          <w:numId w:val="25"/>
        </w:numPr>
        <w:tabs>
          <w:tab w:val="left" w:pos="3225"/>
        </w:tabs>
        <w:autoSpaceDE/>
        <w:autoSpaceDN/>
        <w:adjustRightInd/>
        <w:contextualSpacing w:val="0"/>
      </w:pPr>
      <w:r>
        <w:t xml:space="preserve">focus groups led by </w:t>
      </w:r>
      <w:r w:rsidRPr="00D1236D">
        <w:t>HDC</w:t>
      </w:r>
      <w:r>
        <w:t>, University of Auckland school of Pharmacy and Health Navigator</w:t>
      </w:r>
    </w:p>
    <w:p w14:paraId="4AD6709A" w14:textId="77777777" w:rsidR="008117AC" w:rsidRDefault="008117AC" w:rsidP="008117AC">
      <w:pPr>
        <w:tabs>
          <w:tab w:val="left" w:pos="3225"/>
        </w:tabs>
        <w:rPr>
          <w:bCs/>
        </w:rPr>
      </w:pPr>
      <w:r>
        <w:rPr>
          <w:bCs/>
        </w:rPr>
        <w:t xml:space="preserve">All current </w:t>
      </w:r>
      <w:r w:rsidRPr="009F1FF3">
        <w:rPr>
          <w:bCs/>
        </w:rPr>
        <w:t>opportunities are listed</w:t>
      </w:r>
      <w:r>
        <w:rPr>
          <w:bCs/>
        </w:rPr>
        <w:t xml:space="preserve"> on our website</w:t>
      </w:r>
      <w:r w:rsidRPr="009F1FF3">
        <w:rPr>
          <w:bCs/>
        </w:rPr>
        <w:t xml:space="preserve"> here: </w:t>
      </w:r>
      <w:hyperlink r:id="rId16" w:history="1">
        <w:r w:rsidRPr="009F1FF3">
          <w:rPr>
            <w:rStyle w:val="Hyperlink"/>
            <w:bCs/>
          </w:rPr>
          <w:t>https://www.hqsc.govt.nz/consumer-hub/consumer-health-forum-aotearoa/consumer-opportunities/</w:t>
        </w:r>
      </w:hyperlink>
      <w:r w:rsidRPr="009F1FF3">
        <w:rPr>
          <w:bCs/>
        </w:rPr>
        <w:t xml:space="preserve"> .They are updated regularly</w:t>
      </w:r>
      <w:r>
        <w:rPr>
          <w:bCs/>
        </w:rPr>
        <w:t xml:space="preserve"> and are</w:t>
      </w:r>
      <w:r w:rsidRPr="009F1FF3">
        <w:rPr>
          <w:bCs/>
        </w:rPr>
        <w:t xml:space="preserve"> also promoted via our newsletters and via social media. Please share widely any opportunities your networks may be interested in. </w:t>
      </w:r>
    </w:p>
    <w:p w14:paraId="1FAAAA13" w14:textId="77777777" w:rsidR="008117AC" w:rsidRDefault="008117AC" w:rsidP="008117AC">
      <w:pPr>
        <w:tabs>
          <w:tab w:val="left" w:pos="3225"/>
        </w:tabs>
      </w:pPr>
      <w:r w:rsidRPr="009F1FF3">
        <w:rPr>
          <w:bCs/>
        </w:rPr>
        <w:lastRenderedPageBreak/>
        <w:t xml:space="preserve">Next year’s programme plan includes surveying both organisations and consumers and whānau to understand more </w:t>
      </w:r>
      <w:r>
        <w:rPr>
          <w:bCs/>
        </w:rPr>
        <w:t xml:space="preserve">about experience and tracking the impact that consumers are having on shaping design delivery and evaluation in the health sector. </w:t>
      </w:r>
    </w:p>
    <w:p w14:paraId="714B647B" w14:textId="77777777" w:rsidR="008117AC" w:rsidRDefault="008117AC" w:rsidP="004D36D6">
      <w:pPr>
        <w:pStyle w:val="TeThHauorahead2"/>
        <w:tabs>
          <w:tab w:val="left" w:pos="5385"/>
        </w:tabs>
        <w:spacing w:before="120" w:after="200"/>
        <w:rPr>
          <w:i w:val="0"/>
          <w:color w:val="auto"/>
          <w:sz w:val="24"/>
          <w:szCs w:val="24"/>
        </w:rPr>
      </w:pPr>
      <w:r w:rsidRPr="003B21BD">
        <w:rPr>
          <w:i w:val="0"/>
          <w:color w:val="auto"/>
          <w:sz w:val="24"/>
          <w:szCs w:val="24"/>
        </w:rPr>
        <w:t xml:space="preserve">Our Voices: Shaping health care together | Ō </w:t>
      </w:r>
      <w:proofErr w:type="spellStart"/>
      <w:r w:rsidRPr="003B21BD">
        <w:rPr>
          <w:i w:val="0"/>
          <w:color w:val="auto"/>
          <w:sz w:val="24"/>
          <w:szCs w:val="24"/>
        </w:rPr>
        <w:t>mātou</w:t>
      </w:r>
      <w:proofErr w:type="spellEnd"/>
      <w:r w:rsidRPr="003B21BD">
        <w:rPr>
          <w:i w:val="0"/>
          <w:color w:val="auto"/>
          <w:sz w:val="24"/>
          <w:szCs w:val="24"/>
        </w:rPr>
        <w:t xml:space="preserve"> </w:t>
      </w:r>
      <w:proofErr w:type="spellStart"/>
      <w:r w:rsidRPr="003B21BD">
        <w:rPr>
          <w:i w:val="0"/>
          <w:color w:val="auto"/>
          <w:sz w:val="24"/>
          <w:szCs w:val="24"/>
        </w:rPr>
        <w:t>reo</w:t>
      </w:r>
      <w:proofErr w:type="spellEnd"/>
      <w:r w:rsidRPr="003B21BD">
        <w:rPr>
          <w:i w:val="0"/>
          <w:color w:val="auto"/>
          <w:sz w:val="24"/>
          <w:szCs w:val="24"/>
        </w:rPr>
        <w:t xml:space="preserve">: He </w:t>
      </w:r>
      <w:proofErr w:type="spellStart"/>
      <w:r w:rsidRPr="003B21BD">
        <w:rPr>
          <w:i w:val="0"/>
          <w:color w:val="auto"/>
          <w:sz w:val="24"/>
          <w:szCs w:val="24"/>
        </w:rPr>
        <w:t>tārai</w:t>
      </w:r>
      <w:proofErr w:type="spellEnd"/>
      <w:r w:rsidRPr="003B21BD">
        <w:rPr>
          <w:i w:val="0"/>
          <w:color w:val="auto"/>
          <w:sz w:val="24"/>
          <w:szCs w:val="24"/>
        </w:rPr>
        <w:t xml:space="preserve"> </w:t>
      </w:r>
      <w:proofErr w:type="spellStart"/>
      <w:r w:rsidRPr="003B21BD">
        <w:rPr>
          <w:i w:val="0"/>
          <w:color w:val="auto"/>
          <w:sz w:val="24"/>
          <w:szCs w:val="24"/>
        </w:rPr>
        <w:t>tahi</w:t>
      </w:r>
      <w:proofErr w:type="spellEnd"/>
      <w:r w:rsidRPr="003B21BD">
        <w:rPr>
          <w:i w:val="0"/>
          <w:color w:val="auto"/>
          <w:sz w:val="24"/>
          <w:szCs w:val="24"/>
        </w:rPr>
        <w:t xml:space="preserve"> </w:t>
      </w:r>
      <w:proofErr w:type="spellStart"/>
      <w:r w:rsidRPr="003B21BD">
        <w:rPr>
          <w:i w:val="0"/>
          <w:color w:val="auto"/>
          <w:sz w:val="24"/>
          <w:szCs w:val="24"/>
        </w:rPr>
        <w:t>i</w:t>
      </w:r>
      <w:proofErr w:type="spellEnd"/>
      <w:r w:rsidRPr="003B21BD">
        <w:rPr>
          <w:i w:val="0"/>
          <w:color w:val="auto"/>
          <w:sz w:val="24"/>
          <w:szCs w:val="24"/>
        </w:rPr>
        <w:t xml:space="preserve"> </w:t>
      </w:r>
      <w:proofErr w:type="spellStart"/>
      <w:r w:rsidRPr="003B21BD">
        <w:rPr>
          <w:i w:val="0"/>
          <w:color w:val="auto"/>
          <w:sz w:val="24"/>
          <w:szCs w:val="24"/>
        </w:rPr>
        <w:t>te</w:t>
      </w:r>
      <w:proofErr w:type="spellEnd"/>
      <w:r w:rsidRPr="003B21BD">
        <w:rPr>
          <w:i w:val="0"/>
          <w:color w:val="auto"/>
          <w:sz w:val="24"/>
          <w:szCs w:val="24"/>
        </w:rPr>
        <w:t xml:space="preserve"> </w:t>
      </w:r>
      <w:proofErr w:type="spellStart"/>
      <w:r w:rsidRPr="003B21BD">
        <w:rPr>
          <w:i w:val="0"/>
          <w:color w:val="auto"/>
          <w:sz w:val="24"/>
          <w:szCs w:val="24"/>
        </w:rPr>
        <w:t>tauwhiro</w:t>
      </w:r>
      <w:proofErr w:type="spellEnd"/>
      <w:r w:rsidRPr="003B21BD">
        <w:rPr>
          <w:i w:val="0"/>
          <w:color w:val="auto"/>
          <w:sz w:val="24"/>
          <w:szCs w:val="24"/>
        </w:rPr>
        <w:t xml:space="preserve"> </w:t>
      </w:r>
      <w:proofErr w:type="spellStart"/>
      <w:proofErr w:type="gramStart"/>
      <w:r w:rsidRPr="003B21BD">
        <w:rPr>
          <w:i w:val="0"/>
          <w:color w:val="auto"/>
          <w:sz w:val="24"/>
          <w:szCs w:val="24"/>
        </w:rPr>
        <w:t>hauora</w:t>
      </w:r>
      <w:proofErr w:type="spellEnd"/>
      <w:proofErr w:type="gramEnd"/>
    </w:p>
    <w:p w14:paraId="745AAAC2" w14:textId="77777777" w:rsidR="008117AC" w:rsidRDefault="008117AC" w:rsidP="0058165F">
      <w:pPr>
        <w:pStyle w:val="TeThHauorahead2"/>
        <w:tabs>
          <w:tab w:val="left" w:pos="5385"/>
        </w:tabs>
        <w:spacing w:before="240"/>
        <w:rPr>
          <w:rFonts w:eastAsiaTheme="minorHAnsi"/>
          <w:b w:val="0"/>
          <w:i w:val="0"/>
          <w:color w:val="auto"/>
          <w:sz w:val="22"/>
          <w:szCs w:val="22"/>
        </w:rPr>
      </w:pPr>
      <w:r>
        <w:rPr>
          <w:rFonts w:eastAsiaTheme="minorHAnsi"/>
          <w:b w:val="0"/>
          <w:i w:val="0"/>
          <w:color w:val="auto"/>
          <w:sz w:val="22"/>
          <w:szCs w:val="22"/>
        </w:rPr>
        <w:t xml:space="preserve">Our national </w:t>
      </w:r>
      <w:r w:rsidRPr="0058165F">
        <w:rPr>
          <w:rFonts w:eastAsiaTheme="minorHAnsi"/>
          <w:b w:val="0"/>
          <w:i w:val="0"/>
          <w:color w:val="auto"/>
          <w:sz w:val="22"/>
          <w:szCs w:val="22"/>
        </w:rPr>
        <w:t>forum</w:t>
      </w:r>
      <w:r>
        <w:rPr>
          <w:rFonts w:eastAsiaTheme="minorHAnsi"/>
          <w:b w:val="0"/>
          <w:i w:val="0"/>
          <w:color w:val="auto"/>
          <w:sz w:val="22"/>
          <w:szCs w:val="22"/>
        </w:rPr>
        <w:t xml:space="preserve"> event </w:t>
      </w:r>
      <w:r w:rsidRPr="003B21BD">
        <w:rPr>
          <w:rFonts w:eastAsiaTheme="minorHAnsi"/>
          <w:b w:val="0"/>
          <w:i w:val="0"/>
          <w:color w:val="auto"/>
          <w:sz w:val="22"/>
          <w:szCs w:val="22"/>
        </w:rPr>
        <w:t>will be held on 15 May in Auckland at Waipuna Hotel and Conference Centre.</w:t>
      </w:r>
      <w:r>
        <w:rPr>
          <w:rFonts w:eastAsiaTheme="minorHAnsi"/>
          <w:b w:val="0"/>
          <w:i w:val="0"/>
          <w:color w:val="auto"/>
          <w:sz w:val="22"/>
          <w:szCs w:val="22"/>
        </w:rPr>
        <w:t xml:space="preserve"> We are happy to announce that our four workshop sessions are confirmed. You can read about the workshops below. Participants at the forum event may choose two of the four to attend. </w:t>
      </w:r>
    </w:p>
    <w:p w14:paraId="5555B9DB" w14:textId="77777777" w:rsidR="008117AC" w:rsidRPr="001F088A" w:rsidRDefault="008117AC" w:rsidP="008117AC">
      <w:pPr>
        <w:pStyle w:val="ListParagraph"/>
        <w:numPr>
          <w:ilvl w:val="0"/>
          <w:numId w:val="25"/>
        </w:numPr>
        <w:tabs>
          <w:tab w:val="left" w:pos="3225"/>
        </w:tabs>
        <w:autoSpaceDE/>
        <w:autoSpaceDN/>
        <w:adjustRightInd/>
        <w:contextualSpacing w:val="0"/>
      </w:pPr>
      <w:r w:rsidRPr="001F088A">
        <w:t>Digital health equity: What it is and how you can help: At this workshop, you can contribute to a paper on digital health equity, following an ‘</w:t>
      </w:r>
      <w:proofErr w:type="spellStart"/>
      <w:r w:rsidRPr="001F088A">
        <w:t>unconferencing</w:t>
      </w:r>
      <w:proofErr w:type="spellEnd"/>
      <w:r w:rsidRPr="001F088A">
        <w:t>’ style. The important themes and messages for the paper will be developed by the group and inform the work of the Digital Health Equity Network that sits within the Telehealth Leadership Group (</w:t>
      </w:r>
      <w:hyperlink r:id="rId17" w:history="1">
        <w:r w:rsidRPr="001F088A">
          <w:t>www.telehealth.org.nz</w:t>
        </w:r>
      </w:hyperlink>
      <w:r w:rsidRPr="0045765B">
        <w:t>).</w:t>
      </w:r>
      <w:r>
        <w:t xml:space="preserve"> </w:t>
      </w:r>
      <w:r w:rsidRPr="001F088A">
        <w:t>Presented by: Dr Ruth Large, Telehealth NZ and Dr Amio Matenga Ikihele (Niue | Te Whānau-ā-Apanui) is a registered nurse, and GM at Moana Connect.</w:t>
      </w:r>
    </w:p>
    <w:p w14:paraId="54C7D741" w14:textId="77777777" w:rsidR="008117AC" w:rsidRPr="001F088A" w:rsidRDefault="008117AC" w:rsidP="008117AC">
      <w:pPr>
        <w:pStyle w:val="ListParagraph"/>
        <w:numPr>
          <w:ilvl w:val="0"/>
          <w:numId w:val="25"/>
        </w:numPr>
        <w:tabs>
          <w:tab w:val="left" w:pos="3225"/>
        </w:tabs>
        <w:autoSpaceDE/>
        <w:autoSpaceDN/>
        <w:adjustRightInd/>
        <w:contextualSpacing w:val="0"/>
      </w:pPr>
      <w:r w:rsidRPr="001F088A">
        <w:t>Honouring our stories, a workshop for consumers: This workshop is for consumers and whānau who are new to being involved in improving health services. Learn about opportunities to bring your voice to these improvements and preparing to share your lived experience safely and effectively in different settings. Presented by the He Hoa Tiaki Partners in Care consumer engagement team.</w:t>
      </w:r>
    </w:p>
    <w:p w14:paraId="1199CA82" w14:textId="77777777" w:rsidR="008117AC" w:rsidRPr="001F088A" w:rsidRDefault="008117AC" w:rsidP="008117AC">
      <w:pPr>
        <w:pStyle w:val="ListParagraph"/>
        <w:numPr>
          <w:ilvl w:val="0"/>
          <w:numId w:val="25"/>
        </w:numPr>
        <w:tabs>
          <w:tab w:val="left" w:pos="3225"/>
        </w:tabs>
        <w:autoSpaceDE/>
        <w:autoSpaceDN/>
        <w:adjustRightInd/>
        <w:contextualSpacing w:val="0"/>
      </w:pPr>
      <w:r w:rsidRPr="001F088A">
        <w:t>How whānau voice can drive improvements: Introducing the new Te Whatu Ora Consumer Engagement and Whānau Voice team from Service Improvement and Innovation with kōrero from the Group Manager Communities, National Lead PREMS, PROMS and Insights, and National Lead Rainbow Communities, who will give you an overview of their priorities and how their lived experience will influence their mahi and how experience data can impact change. Presented by Presented by Akira Le Fevre, Suzanne Corcoran, Laura Ellis, Health New Zealand consumer engagement and whānau voice team.</w:t>
      </w:r>
    </w:p>
    <w:p w14:paraId="53FA944C" w14:textId="77777777" w:rsidR="008117AC" w:rsidRPr="007A3EA7" w:rsidRDefault="008117AC" w:rsidP="008117AC">
      <w:pPr>
        <w:pStyle w:val="ListParagraph"/>
        <w:numPr>
          <w:ilvl w:val="0"/>
          <w:numId w:val="25"/>
        </w:numPr>
        <w:tabs>
          <w:tab w:val="left" w:pos="3225"/>
          <w:tab w:val="left" w:pos="5385"/>
        </w:tabs>
        <w:autoSpaceDE/>
        <w:autoSpaceDN/>
        <w:adjustRightInd/>
        <w:contextualSpacing w:val="0"/>
      </w:pPr>
      <w:r w:rsidRPr="001F088A">
        <w:t>Reframing disability in health: Disability capability framework. Aotearoa New Zealand's health system does not always work for disabled individuals. Health New Zealand prioritises them in the Te Pae Tata plan. This workshop introduces the disability capability framework to help you assess the strengths and areas needing improvement for your organisation to be equitable for disabled people. Presented by: Rachel Noble MNZM and Leo Goldie-Anderson, Health New Zealand – Te Whatu Ora</w:t>
      </w:r>
      <w:r>
        <w:t xml:space="preserve"> and </w:t>
      </w:r>
      <w:r w:rsidRPr="001F088A">
        <w:t>Jonathan Tautari, Te Tāhū Hauora Health Quality &amp; Safety Commission</w:t>
      </w:r>
    </w:p>
    <w:p w14:paraId="4F1814DB" w14:textId="701E945B" w:rsidR="008117AC" w:rsidRPr="003B21BD" w:rsidRDefault="008117AC" w:rsidP="008117AC">
      <w:pPr>
        <w:pStyle w:val="ListParagraph"/>
        <w:numPr>
          <w:ilvl w:val="0"/>
          <w:numId w:val="25"/>
        </w:numPr>
        <w:tabs>
          <w:tab w:val="left" w:pos="3225"/>
          <w:tab w:val="left" w:pos="5385"/>
        </w:tabs>
        <w:autoSpaceDE/>
        <w:autoSpaceDN/>
        <w:adjustRightInd/>
        <w:contextualSpacing w:val="0"/>
        <w:rPr>
          <w:b/>
          <w:i/>
        </w:rPr>
      </w:pPr>
      <w:r w:rsidRPr="007A3EA7">
        <w:t xml:space="preserve">The </w:t>
      </w:r>
      <w:r>
        <w:t xml:space="preserve">Our Voices </w:t>
      </w:r>
      <w:hyperlink r:id="rId18" w:history="1">
        <w:r w:rsidRPr="00F115D6">
          <w:rPr>
            <w:rStyle w:val="Hyperlink"/>
          </w:rPr>
          <w:t>event information page</w:t>
        </w:r>
      </w:hyperlink>
      <w:r>
        <w:t xml:space="preserve"> contains more details, including programme timing and other event and venue specifics. We still have space, so please continue to spread the word with your networks.</w:t>
      </w:r>
    </w:p>
    <w:p w14:paraId="69E4E8F4" w14:textId="77777777" w:rsidR="008117AC" w:rsidRPr="00A04BD8" w:rsidRDefault="008117AC" w:rsidP="00A04BD8">
      <w:pPr>
        <w:pStyle w:val="TeThHauorahead2"/>
        <w:tabs>
          <w:tab w:val="left" w:pos="5385"/>
        </w:tabs>
        <w:spacing w:before="120" w:after="200"/>
        <w:rPr>
          <w:i w:val="0"/>
          <w:color w:val="auto"/>
          <w:sz w:val="24"/>
          <w:szCs w:val="24"/>
        </w:rPr>
      </w:pPr>
      <w:r w:rsidRPr="00A04BD8">
        <w:rPr>
          <w:i w:val="0"/>
          <w:color w:val="auto"/>
          <w:sz w:val="24"/>
          <w:szCs w:val="24"/>
        </w:rPr>
        <w:t xml:space="preserve">Forum membership </w:t>
      </w:r>
    </w:p>
    <w:p w14:paraId="0DC9B8DA" w14:textId="77777777" w:rsidR="008117AC" w:rsidRPr="00F33FD5" w:rsidRDefault="008117AC" w:rsidP="008117AC">
      <w:pPr>
        <w:pStyle w:val="TeThHauoratablefigurecaption"/>
      </w:pPr>
      <w:r w:rsidRPr="00C24872">
        <w:rPr>
          <w:b w:val="0"/>
          <w:bCs/>
        </w:rPr>
        <w:t xml:space="preserve">The total </w:t>
      </w:r>
      <w:r>
        <w:rPr>
          <w:b w:val="0"/>
        </w:rPr>
        <w:t>number</w:t>
      </w:r>
      <w:r w:rsidRPr="00C24872">
        <w:rPr>
          <w:b w:val="0"/>
          <w:bCs/>
        </w:rPr>
        <w:t xml:space="preserve"> of </w:t>
      </w:r>
      <w:r>
        <w:rPr>
          <w:b w:val="0"/>
          <w:bCs/>
        </w:rPr>
        <w:t xml:space="preserve">individuals who have signed up to the consumer health forum Aotearoa </w:t>
      </w:r>
      <w:r w:rsidRPr="00C24872">
        <w:rPr>
          <w:b w:val="0"/>
          <w:bCs/>
        </w:rPr>
        <w:t xml:space="preserve">forum members </w:t>
      </w:r>
      <w:r>
        <w:rPr>
          <w:b w:val="0"/>
          <w:bCs/>
        </w:rPr>
        <w:t xml:space="preserve">is 921. We continue to encourage new membership. You can keep the forum growing by sharing </w:t>
      </w:r>
      <w:hyperlink r:id="rId19" w:history="1">
        <w:r>
          <w:rPr>
            <w:rStyle w:val="Hyperlink"/>
            <w:b w:val="0"/>
            <w:bCs/>
          </w:rPr>
          <w:t xml:space="preserve">this sign-up link </w:t>
        </w:r>
      </w:hyperlink>
      <w:r w:rsidRPr="008F2C56">
        <w:rPr>
          <w:b w:val="0"/>
          <w:bCs/>
        </w:rPr>
        <w:t xml:space="preserve"> </w:t>
      </w:r>
      <w:r>
        <w:rPr>
          <w:b w:val="0"/>
          <w:bCs/>
        </w:rPr>
        <w:t>with those in your network:</w:t>
      </w:r>
    </w:p>
    <w:p w14:paraId="0EC53F5E" w14:textId="77777777" w:rsidR="008117AC" w:rsidRDefault="008117AC" w:rsidP="008117AC">
      <w:pPr>
        <w:pStyle w:val="TeThHauoratablefigurecaption"/>
        <w:rPr>
          <w:b w:val="0"/>
          <w:bCs/>
        </w:rPr>
      </w:pPr>
      <w:r w:rsidRPr="00C24872">
        <w:rPr>
          <w:b w:val="0"/>
          <w:bCs/>
        </w:rPr>
        <w:t>The following table show</w:t>
      </w:r>
      <w:r>
        <w:rPr>
          <w:b w:val="0"/>
          <w:bCs/>
        </w:rPr>
        <w:t>s</w:t>
      </w:r>
      <w:r w:rsidRPr="00C24872">
        <w:rPr>
          <w:b w:val="0"/>
          <w:bCs/>
        </w:rPr>
        <w:t xml:space="preserve"> the breakdown of members by ethnicity from end of </w:t>
      </w:r>
      <w:r>
        <w:rPr>
          <w:b w:val="0"/>
          <w:bCs/>
        </w:rPr>
        <w:t>q</w:t>
      </w:r>
      <w:r w:rsidRPr="00C24872">
        <w:rPr>
          <w:b w:val="0"/>
          <w:bCs/>
        </w:rPr>
        <w:t>uarter 4 2022-2023 t</w:t>
      </w:r>
      <w:r>
        <w:rPr>
          <w:b w:val="0"/>
          <w:bCs/>
        </w:rPr>
        <w:t xml:space="preserve">hrough end quarter 2 (31 December 2023). </w:t>
      </w:r>
    </w:p>
    <w:tbl>
      <w:tblPr>
        <w:tblStyle w:val="PlainTable1"/>
        <w:tblW w:w="0" w:type="auto"/>
        <w:tblInd w:w="-5" w:type="dxa"/>
        <w:tblLook w:val="04A0" w:firstRow="1" w:lastRow="0" w:firstColumn="1" w:lastColumn="0" w:noHBand="0" w:noVBand="1"/>
      </w:tblPr>
      <w:tblGrid>
        <w:gridCol w:w="2210"/>
        <w:gridCol w:w="1750"/>
        <w:gridCol w:w="1662"/>
        <w:gridCol w:w="1718"/>
        <w:gridCol w:w="1681"/>
      </w:tblGrid>
      <w:tr w:rsidR="008117AC" w:rsidRPr="002D76F4" w14:paraId="164430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DDD9C3" w:themeFill="background2" w:themeFillShade="E6"/>
          </w:tcPr>
          <w:p w14:paraId="401CA728" w14:textId="77777777" w:rsidR="008117AC" w:rsidRPr="00E85542" w:rsidRDefault="008117AC">
            <w:pPr>
              <w:pStyle w:val="TeThHauoratablecolumnhead"/>
              <w:framePr w:hSpace="0" w:wrap="auto" w:vAnchor="margin" w:hAnchor="text" w:yAlign="inline"/>
              <w:rPr>
                <w:b/>
              </w:rPr>
            </w:pPr>
            <w:r w:rsidRPr="00E85542">
              <w:rPr>
                <w:b/>
              </w:rPr>
              <w:lastRenderedPageBreak/>
              <w:t>Ethnicity</w:t>
            </w:r>
          </w:p>
        </w:tc>
        <w:tc>
          <w:tcPr>
            <w:tcW w:w="1750" w:type="dxa"/>
            <w:shd w:val="clear" w:color="auto" w:fill="DDD9C3" w:themeFill="background2" w:themeFillShade="E6"/>
          </w:tcPr>
          <w:p w14:paraId="2645713D" w14:textId="77777777" w:rsidR="008117AC" w:rsidRPr="00E85542" w:rsidRDefault="008117AC">
            <w:pPr>
              <w:spacing w:before="60" w:after="60"/>
              <w:cnfStyle w:val="100000000000" w:firstRow="1" w:lastRow="0" w:firstColumn="0" w:lastColumn="0" w:oddVBand="0" w:evenVBand="0" w:oddHBand="0" w:evenHBand="0" w:firstRowFirstColumn="0" w:firstRowLastColumn="0" w:lastRowFirstColumn="0" w:lastRowLastColumn="0"/>
            </w:pPr>
            <w:r>
              <w:t>Quarter 4 2022-23</w:t>
            </w:r>
          </w:p>
        </w:tc>
        <w:tc>
          <w:tcPr>
            <w:tcW w:w="1662" w:type="dxa"/>
            <w:shd w:val="clear" w:color="auto" w:fill="DDD9C3" w:themeFill="background2" w:themeFillShade="E6"/>
          </w:tcPr>
          <w:p w14:paraId="5116047B" w14:textId="77777777" w:rsidR="008117AC" w:rsidRPr="00E85542" w:rsidRDefault="008117AC">
            <w:pPr>
              <w:spacing w:before="60" w:after="60"/>
              <w:cnfStyle w:val="100000000000" w:firstRow="1" w:lastRow="0" w:firstColumn="0" w:lastColumn="0" w:oddVBand="0" w:evenVBand="0" w:oddHBand="0" w:evenHBand="0" w:firstRowFirstColumn="0" w:firstRowLastColumn="0" w:lastRowFirstColumn="0" w:lastRowLastColumn="0"/>
            </w:pPr>
            <w:r>
              <w:t>Quarter 1 2023-24</w:t>
            </w:r>
          </w:p>
        </w:tc>
        <w:tc>
          <w:tcPr>
            <w:tcW w:w="1718" w:type="dxa"/>
            <w:shd w:val="clear" w:color="auto" w:fill="DDD9C3" w:themeFill="background2" w:themeFillShade="E6"/>
          </w:tcPr>
          <w:p w14:paraId="54B6BBEC" w14:textId="77777777" w:rsidR="008117AC" w:rsidRDefault="008117AC">
            <w:pPr>
              <w:spacing w:before="60" w:after="60"/>
              <w:cnfStyle w:val="100000000000" w:firstRow="1" w:lastRow="0" w:firstColumn="0" w:lastColumn="0" w:oddVBand="0" w:evenVBand="0" w:oddHBand="0" w:evenHBand="0" w:firstRowFirstColumn="0" w:firstRowLastColumn="0" w:lastRowFirstColumn="0" w:lastRowLastColumn="0"/>
            </w:pPr>
            <w:r>
              <w:t>Quarter 2 2023-24</w:t>
            </w:r>
          </w:p>
        </w:tc>
        <w:tc>
          <w:tcPr>
            <w:tcW w:w="1681" w:type="dxa"/>
            <w:shd w:val="clear" w:color="auto" w:fill="DDD9C3" w:themeFill="background2" w:themeFillShade="E6"/>
          </w:tcPr>
          <w:p w14:paraId="01543364" w14:textId="77777777" w:rsidR="008117AC" w:rsidRDefault="008117AC">
            <w:pPr>
              <w:spacing w:before="60" w:after="60"/>
              <w:cnfStyle w:val="100000000000" w:firstRow="1" w:lastRow="0" w:firstColumn="0" w:lastColumn="0" w:oddVBand="0" w:evenVBand="0" w:oddHBand="0" w:evenHBand="0" w:firstRowFirstColumn="0" w:firstRowLastColumn="0" w:lastRowFirstColumn="0" w:lastRowLastColumn="0"/>
            </w:pPr>
            <w:r>
              <w:t>Quarter 3 2023-24</w:t>
            </w:r>
          </w:p>
        </w:tc>
      </w:tr>
      <w:tr w:rsidR="008117AC" w:rsidRPr="002D76F4" w14:paraId="33EB78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51171898" w14:textId="77777777" w:rsidR="008117AC" w:rsidRPr="00780691" w:rsidRDefault="008117AC">
            <w:pPr>
              <w:pStyle w:val="TeThHauoratablecontent"/>
              <w:framePr w:hSpace="0" w:wrap="auto" w:vAnchor="margin" w:hAnchor="text" w:yAlign="inline"/>
              <w:rPr>
                <w:b w:val="0"/>
                <w:bCs w:val="0"/>
              </w:rPr>
            </w:pPr>
            <w:r w:rsidRPr="00780691">
              <w:rPr>
                <w:rFonts w:eastAsia="Calibri"/>
                <w:b w:val="0"/>
                <w:bCs w:val="0"/>
                <w:color w:val="000000" w:themeColor="text1"/>
                <w:sz w:val="20"/>
                <w:szCs w:val="20"/>
              </w:rPr>
              <w:t>Māori</w:t>
            </w:r>
            <w:r w:rsidRPr="00780691" w:rsidDel="003378B1">
              <w:rPr>
                <w:b w:val="0"/>
                <w:bCs w:val="0"/>
              </w:rPr>
              <w:t xml:space="preserve"> </w:t>
            </w:r>
          </w:p>
        </w:tc>
        <w:tc>
          <w:tcPr>
            <w:tcW w:w="1750" w:type="dxa"/>
          </w:tcPr>
          <w:p w14:paraId="7E1772A4" w14:textId="77777777" w:rsidR="008117AC" w:rsidRPr="004846B0" w:rsidRDefault="008117AC">
            <w:pPr>
              <w:spacing w:before="60" w:after="60"/>
              <w:cnfStyle w:val="000000100000" w:firstRow="0" w:lastRow="0" w:firstColumn="0" w:lastColumn="0" w:oddVBand="0" w:evenVBand="0" w:oddHBand="1" w:evenHBand="0" w:firstRowFirstColumn="0" w:firstRowLastColumn="0" w:lastRowFirstColumn="0" w:lastRowLastColumn="0"/>
            </w:pPr>
            <w:r>
              <w:t>Quarter 4 total: 153 (18.4%)</w:t>
            </w:r>
          </w:p>
        </w:tc>
        <w:tc>
          <w:tcPr>
            <w:tcW w:w="1662" w:type="dxa"/>
          </w:tcPr>
          <w:p w14:paraId="649609FE" w14:textId="77777777" w:rsidR="008117AC" w:rsidRPr="004846B0" w:rsidRDefault="008117AC">
            <w:pPr>
              <w:spacing w:before="60" w:after="60"/>
              <w:cnfStyle w:val="000000100000" w:firstRow="0" w:lastRow="0" w:firstColumn="0" w:lastColumn="0" w:oddVBand="0" w:evenVBand="0" w:oddHBand="1" w:evenHBand="0" w:firstRowFirstColumn="0" w:firstRowLastColumn="0" w:lastRowFirstColumn="0" w:lastRowLastColumn="0"/>
            </w:pPr>
            <w:r>
              <w:t>Quarter 1 total: 170 (19.0%)</w:t>
            </w:r>
          </w:p>
        </w:tc>
        <w:tc>
          <w:tcPr>
            <w:tcW w:w="1718" w:type="dxa"/>
          </w:tcPr>
          <w:p w14:paraId="6B0A3E65"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2 total: 174 (19.4%)</w:t>
            </w:r>
          </w:p>
        </w:tc>
        <w:tc>
          <w:tcPr>
            <w:tcW w:w="1681" w:type="dxa"/>
          </w:tcPr>
          <w:p w14:paraId="0308A2D4"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7D5B557C"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 xml:space="preserve">181 (19.7%) </w:t>
            </w:r>
          </w:p>
        </w:tc>
      </w:tr>
      <w:tr w:rsidR="008117AC" w:rsidRPr="002D76F4" w14:paraId="255D0D28" w14:textId="77777777">
        <w:tc>
          <w:tcPr>
            <w:cnfStyle w:val="001000000000" w:firstRow="0" w:lastRow="0" w:firstColumn="1" w:lastColumn="0" w:oddVBand="0" w:evenVBand="0" w:oddHBand="0" w:evenHBand="0" w:firstRowFirstColumn="0" w:firstRowLastColumn="0" w:lastRowFirstColumn="0" w:lastRowLastColumn="0"/>
            <w:tcW w:w="2210" w:type="dxa"/>
          </w:tcPr>
          <w:p w14:paraId="6B71FA81" w14:textId="77777777" w:rsidR="008117AC" w:rsidRPr="00780691" w:rsidRDefault="008117AC">
            <w:pPr>
              <w:spacing w:before="60" w:after="60"/>
              <w:rPr>
                <w:b w:val="0"/>
                <w:bCs w:val="0"/>
              </w:rPr>
            </w:pPr>
            <w:r w:rsidRPr="00780691">
              <w:rPr>
                <w:rFonts w:eastAsia="Calibri"/>
                <w:b w:val="0"/>
                <w:bCs w:val="0"/>
                <w:color w:val="000000" w:themeColor="text1"/>
                <w:sz w:val="20"/>
                <w:szCs w:val="20"/>
              </w:rPr>
              <w:t>Pacific</w:t>
            </w:r>
          </w:p>
        </w:tc>
        <w:tc>
          <w:tcPr>
            <w:tcW w:w="1750" w:type="dxa"/>
          </w:tcPr>
          <w:p w14:paraId="0EA42858" w14:textId="77777777" w:rsidR="008117AC" w:rsidRPr="004846B0" w:rsidRDefault="008117AC">
            <w:pPr>
              <w:spacing w:before="60" w:after="60"/>
              <w:cnfStyle w:val="000000000000" w:firstRow="0" w:lastRow="0" w:firstColumn="0" w:lastColumn="0" w:oddVBand="0" w:evenVBand="0" w:oddHBand="0" w:evenHBand="0" w:firstRowFirstColumn="0" w:firstRowLastColumn="0" w:lastRowFirstColumn="0" w:lastRowLastColumn="0"/>
            </w:pPr>
            <w:r>
              <w:t>Quarter 4 total: 87 (10.1%)</w:t>
            </w:r>
          </w:p>
        </w:tc>
        <w:tc>
          <w:tcPr>
            <w:tcW w:w="1662" w:type="dxa"/>
          </w:tcPr>
          <w:p w14:paraId="4AAC66A6" w14:textId="77777777" w:rsidR="008117AC" w:rsidRPr="004846B0" w:rsidRDefault="008117AC">
            <w:pPr>
              <w:spacing w:before="60" w:after="60"/>
              <w:cnfStyle w:val="000000000000" w:firstRow="0" w:lastRow="0" w:firstColumn="0" w:lastColumn="0" w:oddVBand="0" w:evenVBand="0" w:oddHBand="0" w:evenHBand="0" w:firstRowFirstColumn="0" w:firstRowLastColumn="0" w:lastRowFirstColumn="0" w:lastRowLastColumn="0"/>
            </w:pPr>
            <w:r>
              <w:t>Quarter 1 total: 91 (10.2%)</w:t>
            </w:r>
          </w:p>
        </w:tc>
        <w:tc>
          <w:tcPr>
            <w:tcW w:w="1718" w:type="dxa"/>
          </w:tcPr>
          <w:p w14:paraId="52EACE5D"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Quarter 2 total: 91 (10.1%)</w:t>
            </w:r>
          </w:p>
        </w:tc>
        <w:tc>
          <w:tcPr>
            <w:tcW w:w="1681" w:type="dxa"/>
          </w:tcPr>
          <w:p w14:paraId="14FB9A62"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135E57DA"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 xml:space="preserve">91 (9.9%) </w:t>
            </w:r>
          </w:p>
        </w:tc>
      </w:tr>
      <w:tr w:rsidR="008117AC" w:rsidRPr="002D76F4" w14:paraId="437584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7DCE6B87" w14:textId="77777777" w:rsidR="008117AC" w:rsidRPr="00780691" w:rsidRDefault="008117AC">
            <w:pPr>
              <w:spacing w:before="60" w:after="60"/>
              <w:rPr>
                <w:b w:val="0"/>
                <w:bCs w:val="0"/>
              </w:rPr>
            </w:pPr>
            <w:r w:rsidRPr="00780691">
              <w:rPr>
                <w:rFonts w:eastAsia="Calibri"/>
                <w:b w:val="0"/>
                <w:bCs w:val="0"/>
                <w:color w:val="000000" w:themeColor="text1"/>
                <w:sz w:val="20"/>
                <w:szCs w:val="20"/>
              </w:rPr>
              <w:t>Asian</w:t>
            </w:r>
          </w:p>
        </w:tc>
        <w:tc>
          <w:tcPr>
            <w:tcW w:w="1750" w:type="dxa"/>
          </w:tcPr>
          <w:p w14:paraId="73001C7E" w14:textId="77777777" w:rsidR="008117AC" w:rsidRPr="004846B0" w:rsidRDefault="008117AC">
            <w:pPr>
              <w:spacing w:before="60" w:after="60"/>
              <w:cnfStyle w:val="000000100000" w:firstRow="0" w:lastRow="0" w:firstColumn="0" w:lastColumn="0" w:oddVBand="0" w:evenVBand="0" w:oddHBand="1" w:evenHBand="0" w:firstRowFirstColumn="0" w:firstRowLastColumn="0" w:lastRowFirstColumn="0" w:lastRowLastColumn="0"/>
            </w:pPr>
            <w:r>
              <w:t>Quarter 4 total: 39 (4.5%)</w:t>
            </w:r>
          </w:p>
        </w:tc>
        <w:tc>
          <w:tcPr>
            <w:tcW w:w="1662" w:type="dxa"/>
          </w:tcPr>
          <w:p w14:paraId="6651F0C0" w14:textId="77777777" w:rsidR="008117AC" w:rsidRPr="004846B0" w:rsidRDefault="008117AC">
            <w:pPr>
              <w:spacing w:before="60" w:after="60"/>
              <w:cnfStyle w:val="000000100000" w:firstRow="0" w:lastRow="0" w:firstColumn="0" w:lastColumn="0" w:oddVBand="0" w:evenVBand="0" w:oddHBand="1" w:evenHBand="0" w:firstRowFirstColumn="0" w:firstRowLastColumn="0" w:lastRowFirstColumn="0" w:lastRowLastColumn="0"/>
            </w:pPr>
            <w:r>
              <w:t>Quarter 1 total: 42 (4.7%)</w:t>
            </w:r>
          </w:p>
        </w:tc>
        <w:tc>
          <w:tcPr>
            <w:tcW w:w="1718" w:type="dxa"/>
          </w:tcPr>
          <w:p w14:paraId="708DF400"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2 total: 43 (4.8%)</w:t>
            </w:r>
          </w:p>
        </w:tc>
        <w:tc>
          <w:tcPr>
            <w:tcW w:w="1681" w:type="dxa"/>
          </w:tcPr>
          <w:p w14:paraId="10D6A6AE"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15C50C4C"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 xml:space="preserve">46 (5.0%) </w:t>
            </w:r>
          </w:p>
        </w:tc>
      </w:tr>
      <w:tr w:rsidR="008117AC" w:rsidRPr="002D76F4" w14:paraId="40FCBDC1" w14:textId="77777777">
        <w:tc>
          <w:tcPr>
            <w:cnfStyle w:val="001000000000" w:firstRow="0" w:lastRow="0" w:firstColumn="1" w:lastColumn="0" w:oddVBand="0" w:evenVBand="0" w:oddHBand="0" w:evenHBand="0" w:firstRowFirstColumn="0" w:firstRowLastColumn="0" w:lastRowFirstColumn="0" w:lastRowLastColumn="0"/>
            <w:tcW w:w="2210" w:type="dxa"/>
          </w:tcPr>
          <w:p w14:paraId="0E59674F" w14:textId="77777777" w:rsidR="008117AC" w:rsidRPr="00780691" w:rsidRDefault="008117AC">
            <w:pPr>
              <w:spacing w:before="60" w:after="60"/>
              <w:rPr>
                <w:b w:val="0"/>
                <w:bCs w:val="0"/>
              </w:rPr>
            </w:pPr>
            <w:r w:rsidRPr="00780691">
              <w:rPr>
                <w:rFonts w:eastAsia="Calibri"/>
                <w:b w:val="0"/>
                <w:bCs w:val="0"/>
                <w:color w:val="000000" w:themeColor="text1"/>
                <w:sz w:val="20"/>
                <w:szCs w:val="20"/>
              </w:rPr>
              <w:t>Pākehā/Caucasian</w:t>
            </w:r>
          </w:p>
        </w:tc>
        <w:tc>
          <w:tcPr>
            <w:tcW w:w="1750" w:type="dxa"/>
          </w:tcPr>
          <w:p w14:paraId="16DD0C55" w14:textId="77777777" w:rsidR="008117AC" w:rsidRPr="004846B0" w:rsidRDefault="008117AC">
            <w:pPr>
              <w:spacing w:before="60" w:after="60"/>
              <w:cnfStyle w:val="000000000000" w:firstRow="0" w:lastRow="0" w:firstColumn="0" w:lastColumn="0" w:oddVBand="0" w:evenVBand="0" w:oddHBand="0" w:evenHBand="0" w:firstRowFirstColumn="0" w:firstRowLastColumn="0" w:lastRowFirstColumn="0" w:lastRowLastColumn="0"/>
            </w:pPr>
            <w:r>
              <w:t>Quarter 4 total: 482 (56.0%)</w:t>
            </w:r>
          </w:p>
        </w:tc>
        <w:tc>
          <w:tcPr>
            <w:tcW w:w="1662" w:type="dxa"/>
          </w:tcPr>
          <w:p w14:paraId="392EC90F" w14:textId="77777777" w:rsidR="008117AC" w:rsidRPr="004846B0" w:rsidRDefault="008117AC">
            <w:pPr>
              <w:spacing w:before="60" w:after="60"/>
              <w:cnfStyle w:val="000000000000" w:firstRow="0" w:lastRow="0" w:firstColumn="0" w:lastColumn="0" w:oddVBand="0" w:evenVBand="0" w:oddHBand="0" w:evenHBand="0" w:firstRowFirstColumn="0" w:firstRowLastColumn="0" w:lastRowFirstColumn="0" w:lastRowLastColumn="0"/>
            </w:pPr>
            <w:r>
              <w:t>Quarter 1 total: 494 (55.3%)</w:t>
            </w:r>
          </w:p>
        </w:tc>
        <w:tc>
          <w:tcPr>
            <w:tcW w:w="1718" w:type="dxa"/>
          </w:tcPr>
          <w:p w14:paraId="52E4166C"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Quarter 2 total: 494 (54.9%)</w:t>
            </w:r>
          </w:p>
        </w:tc>
        <w:tc>
          <w:tcPr>
            <w:tcW w:w="1681" w:type="dxa"/>
          </w:tcPr>
          <w:p w14:paraId="133CFC23"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25A18875"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 xml:space="preserve">504 (54.7%) </w:t>
            </w:r>
          </w:p>
        </w:tc>
      </w:tr>
      <w:tr w:rsidR="008117AC" w:rsidRPr="002D76F4" w14:paraId="32D473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3B08795E" w14:textId="77777777" w:rsidR="008117AC" w:rsidRPr="00780691" w:rsidRDefault="008117AC">
            <w:pPr>
              <w:spacing w:before="60" w:after="60"/>
              <w:rPr>
                <w:b w:val="0"/>
                <w:bCs w:val="0"/>
              </w:rPr>
            </w:pPr>
            <w:r w:rsidRPr="00780691">
              <w:rPr>
                <w:rFonts w:eastAsia="Calibri"/>
                <w:b w:val="0"/>
                <w:bCs w:val="0"/>
                <w:color w:val="000000" w:themeColor="text1"/>
                <w:sz w:val="20"/>
                <w:szCs w:val="20"/>
              </w:rPr>
              <w:t xml:space="preserve">Middle Eastern/ Latin American/ African </w:t>
            </w:r>
          </w:p>
        </w:tc>
        <w:tc>
          <w:tcPr>
            <w:tcW w:w="1750" w:type="dxa"/>
          </w:tcPr>
          <w:p w14:paraId="4F24E656" w14:textId="77777777" w:rsidR="008117AC" w:rsidRPr="004846B0" w:rsidRDefault="008117AC">
            <w:pPr>
              <w:spacing w:before="60" w:after="60"/>
              <w:cnfStyle w:val="000000100000" w:firstRow="0" w:lastRow="0" w:firstColumn="0" w:lastColumn="0" w:oddVBand="0" w:evenVBand="0" w:oddHBand="1" w:evenHBand="0" w:firstRowFirstColumn="0" w:firstRowLastColumn="0" w:lastRowFirstColumn="0" w:lastRowLastColumn="0"/>
            </w:pPr>
            <w:r>
              <w:t>Quarter 4 total: 17 (2.0%)</w:t>
            </w:r>
          </w:p>
        </w:tc>
        <w:tc>
          <w:tcPr>
            <w:tcW w:w="1662" w:type="dxa"/>
          </w:tcPr>
          <w:p w14:paraId="55A54D41" w14:textId="77777777" w:rsidR="008117AC" w:rsidRPr="004846B0" w:rsidRDefault="008117AC">
            <w:pPr>
              <w:spacing w:before="60" w:after="60"/>
              <w:cnfStyle w:val="000000100000" w:firstRow="0" w:lastRow="0" w:firstColumn="0" w:lastColumn="0" w:oddVBand="0" w:evenVBand="0" w:oddHBand="1" w:evenHBand="0" w:firstRowFirstColumn="0" w:firstRowLastColumn="0" w:lastRowFirstColumn="0" w:lastRowLastColumn="0"/>
            </w:pPr>
            <w:r>
              <w:t>Quarter 1 total: 18 (2.0%)</w:t>
            </w:r>
          </w:p>
        </w:tc>
        <w:tc>
          <w:tcPr>
            <w:tcW w:w="1718" w:type="dxa"/>
          </w:tcPr>
          <w:p w14:paraId="4191928D"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2 total: 18 (2.0%)</w:t>
            </w:r>
          </w:p>
        </w:tc>
        <w:tc>
          <w:tcPr>
            <w:tcW w:w="1681" w:type="dxa"/>
          </w:tcPr>
          <w:p w14:paraId="08B00032"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630430E4"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 xml:space="preserve">19 (2.1%) </w:t>
            </w:r>
          </w:p>
        </w:tc>
      </w:tr>
      <w:tr w:rsidR="008117AC" w:rsidRPr="002D76F4" w14:paraId="6BFD1AA0" w14:textId="77777777">
        <w:tc>
          <w:tcPr>
            <w:cnfStyle w:val="001000000000" w:firstRow="0" w:lastRow="0" w:firstColumn="1" w:lastColumn="0" w:oddVBand="0" w:evenVBand="0" w:oddHBand="0" w:evenHBand="0" w:firstRowFirstColumn="0" w:firstRowLastColumn="0" w:lastRowFirstColumn="0" w:lastRowLastColumn="0"/>
            <w:tcW w:w="2210" w:type="dxa"/>
          </w:tcPr>
          <w:p w14:paraId="1B6177BC" w14:textId="77777777" w:rsidR="008117AC" w:rsidRPr="00780691" w:rsidRDefault="008117AC">
            <w:pPr>
              <w:spacing w:before="60" w:after="60"/>
              <w:rPr>
                <w:rFonts w:eastAsia="Calibri"/>
                <w:b w:val="0"/>
                <w:bCs w:val="0"/>
                <w:color w:val="000000" w:themeColor="text1"/>
                <w:sz w:val="20"/>
                <w:szCs w:val="20"/>
              </w:rPr>
            </w:pPr>
            <w:proofErr w:type="gramStart"/>
            <w:r w:rsidRPr="00780691">
              <w:rPr>
                <w:rFonts w:eastAsia="Calibri"/>
                <w:b w:val="0"/>
                <w:bCs w:val="0"/>
                <w:color w:val="000000" w:themeColor="text1"/>
                <w:sz w:val="20"/>
                <w:szCs w:val="20"/>
              </w:rPr>
              <w:t>Other</w:t>
            </w:r>
            <w:proofErr w:type="gramEnd"/>
            <w:r w:rsidRPr="00780691">
              <w:rPr>
                <w:rFonts w:eastAsia="Calibri"/>
                <w:b w:val="0"/>
                <w:bCs w:val="0"/>
                <w:color w:val="000000" w:themeColor="text1"/>
                <w:sz w:val="20"/>
                <w:szCs w:val="20"/>
              </w:rPr>
              <w:t xml:space="preserve"> ethnicity or ethnicity not specified</w:t>
            </w:r>
          </w:p>
        </w:tc>
        <w:tc>
          <w:tcPr>
            <w:tcW w:w="1750" w:type="dxa"/>
          </w:tcPr>
          <w:p w14:paraId="053B31C8" w14:textId="77777777" w:rsidR="008117AC" w:rsidRPr="004846B0" w:rsidRDefault="008117AC">
            <w:pPr>
              <w:spacing w:before="60" w:after="60"/>
              <w:cnfStyle w:val="000000000000" w:firstRow="0" w:lastRow="0" w:firstColumn="0" w:lastColumn="0" w:oddVBand="0" w:evenVBand="0" w:oddHBand="0" w:evenHBand="0" w:firstRowFirstColumn="0" w:firstRowLastColumn="0" w:lastRowFirstColumn="0" w:lastRowLastColumn="0"/>
            </w:pPr>
            <w:r>
              <w:t>Quarter 4 total: 77 (9.0%)</w:t>
            </w:r>
          </w:p>
        </w:tc>
        <w:tc>
          <w:tcPr>
            <w:tcW w:w="1662" w:type="dxa"/>
          </w:tcPr>
          <w:p w14:paraId="4AF167E6" w14:textId="77777777" w:rsidR="008117AC" w:rsidRPr="004846B0" w:rsidRDefault="008117AC">
            <w:pPr>
              <w:spacing w:before="60" w:after="60"/>
              <w:cnfStyle w:val="000000000000" w:firstRow="0" w:lastRow="0" w:firstColumn="0" w:lastColumn="0" w:oddVBand="0" w:evenVBand="0" w:oddHBand="0" w:evenHBand="0" w:firstRowFirstColumn="0" w:firstRowLastColumn="0" w:lastRowFirstColumn="0" w:lastRowLastColumn="0"/>
            </w:pPr>
            <w:r>
              <w:t>Quarter 1 total: 78 (8.7%)</w:t>
            </w:r>
          </w:p>
        </w:tc>
        <w:tc>
          <w:tcPr>
            <w:tcW w:w="1718" w:type="dxa"/>
          </w:tcPr>
          <w:p w14:paraId="2A2BBCC5"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Quarter 2 total: 79 (8.8%)</w:t>
            </w:r>
          </w:p>
        </w:tc>
        <w:tc>
          <w:tcPr>
            <w:tcW w:w="1681" w:type="dxa"/>
          </w:tcPr>
          <w:p w14:paraId="6AF59FB7" w14:textId="77777777" w:rsidR="008117AC" w:rsidRDefault="008117AC">
            <w:pPr>
              <w:spacing w:before="60" w:after="60"/>
              <w:cnfStyle w:val="000000000000" w:firstRow="0" w:lastRow="0" w:firstColumn="0" w:lastColumn="0" w:oddVBand="0" w:evenVBand="0" w:oddHBand="0" w:evenHBand="0" w:firstRowFirstColumn="0" w:firstRowLastColumn="0" w:lastRowFirstColumn="0" w:lastRowLastColumn="0"/>
            </w:pPr>
            <w:r>
              <w:t>Quarter 3 total: 80 (8.7%)</w:t>
            </w:r>
          </w:p>
        </w:tc>
      </w:tr>
      <w:tr w:rsidR="008117AC" w:rsidRPr="002D76F4" w14:paraId="052615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A6A6A6" w:themeFill="background1" w:themeFillShade="A6"/>
          </w:tcPr>
          <w:p w14:paraId="67F362BC" w14:textId="77777777" w:rsidR="008117AC" w:rsidRDefault="008117AC">
            <w:pPr>
              <w:spacing w:before="60" w:after="60"/>
              <w:rPr>
                <w:rFonts w:eastAsia="Calibri"/>
                <w:color w:val="000000" w:themeColor="text1"/>
                <w:sz w:val="20"/>
                <w:szCs w:val="20"/>
              </w:rPr>
            </w:pPr>
            <w:r>
              <w:rPr>
                <w:rFonts w:eastAsia="Calibri"/>
                <w:color w:val="000000" w:themeColor="text1"/>
                <w:sz w:val="20"/>
                <w:szCs w:val="20"/>
              </w:rPr>
              <w:t>Total</w:t>
            </w:r>
          </w:p>
        </w:tc>
        <w:tc>
          <w:tcPr>
            <w:tcW w:w="1750" w:type="dxa"/>
            <w:shd w:val="clear" w:color="auto" w:fill="A6A6A6" w:themeFill="background1" w:themeFillShade="A6"/>
          </w:tcPr>
          <w:p w14:paraId="7F1FB4D0"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4 total: 860</w:t>
            </w:r>
          </w:p>
        </w:tc>
        <w:tc>
          <w:tcPr>
            <w:tcW w:w="1662" w:type="dxa"/>
            <w:shd w:val="clear" w:color="auto" w:fill="A6A6A6" w:themeFill="background1" w:themeFillShade="A6"/>
          </w:tcPr>
          <w:p w14:paraId="7E688CB0"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1 total: 893</w:t>
            </w:r>
          </w:p>
        </w:tc>
        <w:tc>
          <w:tcPr>
            <w:tcW w:w="1718" w:type="dxa"/>
            <w:shd w:val="clear" w:color="auto" w:fill="A6A6A6" w:themeFill="background1" w:themeFillShade="A6"/>
          </w:tcPr>
          <w:p w14:paraId="0BEA4955"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2 total: 899</w:t>
            </w:r>
          </w:p>
        </w:tc>
        <w:tc>
          <w:tcPr>
            <w:tcW w:w="1681" w:type="dxa"/>
            <w:shd w:val="clear" w:color="auto" w:fill="A6A6A6" w:themeFill="background1" w:themeFillShade="A6"/>
          </w:tcPr>
          <w:p w14:paraId="360BEC11"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026C05C5" w14:textId="77777777" w:rsidR="008117AC" w:rsidRDefault="008117AC">
            <w:pPr>
              <w:spacing w:before="60" w:after="60"/>
              <w:cnfStyle w:val="000000100000" w:firstRow="0" w:lastRow="0" w:firstColumn="0" w:lastColumn="0" w:oddVBand="0" w:evenVBand="0" w:oddHBand="1" w:evenHBand="0" w:firstRowFirstColumn="0" w:firstRowLastColumn="0" w:lastRowFirstColumn="0" w:lastRowLastColumn="0"/>
            </w:pPr>
            <w:r>
              <w:t xml:space="preserve">921 </w:t>
            </w:r>
          </w:p>
        </w:tc>
      </w:tr>
    </w:tbl>
    <w:p w14:paraId="2122453D" w14:textId="77777777" w:rsidR="008117AC" w:rsidRDefault="008117AC" w:rsidP="008117AC">
      <w:pPr>
        <w:pStyle w:val="paragraph"/>
        <w:spacing w:before="0" w:beforeAutospacing="0" w:after="0" w:afterAutospacing="0"/>
        <w:textAlignment w:val="baseline"/>
        <w:rPr>
          <w:rFonts w:ascii="Arial" w:eastAsiaTheme="majorEastAsia" w:hAnsi="Arial" w:cs="Arial"/>
          <w:b/>
          <w:i/>
          <w:color w:val="293868"/>
          <w:sz w:val="28"/>
          <w:szCs w:val="26"/>
          <w:lang w:eastAsia="en-US"/>
        </w:rPr>
      </w:pPr>
    </w:p>
    <w:p w14:paraId="3AC7003B" w14:textId="77777777" w:rsidR="008117AC" w:rsidRDefault="008117AC" w:rsidP="00A714B0">
      <w:pPr>
        <w:pStyle w:val="paragraph"/>
        <w:spacing w:before="0" w:beforeAutospacing="0" w:after="120" w:afterAutospacing="0"/>
        <w:textAlignment w:val="baseline"/>
        <w:rPr>
          <w:rFonts w:ascii="Arial" w:eastAsiaTheme="majorEastAsia" w:hAnsi="Arial" w:cs="Arial"/>
          <w:b/>
          <w:i/>
          <w:color w:val="293868"/>
          <w:sz w:val="28"/>
          <w:szCs w:val="26"/>
          <w:lang w:eastAsia="en-US"/>
        </w:rPr>
      </w:pPr>
      <w:r w:rsidRPr="00267972">
        <w:rPr>
          <w:rFonts w:ascii="Arial" w:eastAsiaTheme="majorEastAsia" w:hAnsi="Arial" w:cs="Arial"/>
          <w:b/>
          <w:i/>
          <w:color w:val="293868"/>
          <w:sz w:val="28"/>
          <w:szCs w:val="26"/>
          <w:lang w:eastAsia="en-US"/>
        </w:rPr>
        <w:t>Engagements</w:t>
      </w:r>
    </w:p>
    <w:p w14:paraId="393A6620" w14:textId="77777777" w:rsidR="008117AC" w:rsidRDefault="008117AC" w:rsidP="008117AC">
      <w:pPr>
        <w:pStyle w:val="paragraph"/>
        <w:spacing w:before="0" w:beforeAutospacing="0" w:after="0" w:afterAutospacing="0"/>
        <w:textAlignment w:val="baseline"/>
        <w:rPr>
          <w:rFonts w:ascii="Arial" w:hAnsi="Arial" w:cs="Arial"/>
          <w:bCs/>
          <w:sz w:val="22"/>
          <w:szCs w:val="22"/>
        </w:rPr>
      </w:pPr>
      <w:r w:rsidRPr="003C1986">
        <w:rPr>
          <w:rFonts w:ascii="Arial" w:hAnsi="Arial" w:cs="Arial"/>
          <w:bCs/>
          <w:sz w:val="22"/>
          <w:szCs w:val="22"/>
        </w:rPr>
        <w:t xml:space="preserve">External engagements for this quarter </w:t>
      </w:r>
      <w:r>
        <w:rPr>
          <w:rFonts w:ascii="Arial" w:hAnsi="Arial" w:cs="Arial"/>
          <w:bCs/>
          <w:sz w:val="22"/>
          <w:szCs w:val="22"/>
        </w:rPr>
        <w:t xml:space="preserve">were numerous, focusing much of the activity on planning and execution of our national and regional forums and connecting with the national consumer and whānau voice team at Health New Zealand Te Whatu Ora. </w:t>
      </w:r>
    </w:p>
    <w:p w14:paraId="106CA215" w14:textId="77777777" w:rsidR="008117AC" w:rsidRDefault="008117AC" w:rsidP="008117AC">
      <w:pPr>
        <w:pStyle w:val="paragraph"/>
        <w:spacing w:before="0" w:beforeAutospacing="0" w:after="0" w:afterAutospacing="0"/>
        <w:textAlignment w:val="baseline"/>
        <w:rPr>
          <w:rFonts w:ascii="Arial" w:hAnsi="Arial" w:cs="Arial"/>
          <w:bCs/>
          <w:sz w:val="22"/>
          <w:szCs w:val="22"/>
        </w:rPr>
      </w:pPr>
    </w:p>
    <w:p w14:paraId="3292CBE8" w14:textId="77777777" w:rsidR="008117AC" w:rsidRDefault="008117AC" w:rsidP="008117AC">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The PIC team met with varied organisations in relation to the code of expectations, clinical networks, EOI development for consumer opportunities and supporting the QSM submission process across the health entities. The following workshops or presentations are of note this quarter:</w:t>
      </w:r>
    </w:p>
    <w:p w14:paraId="44A559AC" w14:textId="77777777" w:rsidR="008117AC" w:rsidRDefault="008117AC" w:rsidP="008117AC">
      <w:pPr>
        <w:pStyle w:val="paragraph"/>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Deon presented to the Australian Medical council on the development of indigenous presence and scholarship within Te Tāhū Hauora.</w:t>
      </w:r>
    </w:p>
    <w:p w14:paraId="166E05E3" w14:textId="77777777" w:rsidR="008117AC" w:rsidRDefault="008117AC" w:rsidP="008117AC">
      <w:pPr>
        <w:pStyle w:val="paragraph"/>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Launch of Rare disorders report at Parliament.</w:t>
      </w:r>
    </w:p>
    <w:p w14:paraId="15E4863F" w14:textId="77777777" w:rsidR="008117AC" w:rsidRDefault="008117AC" w:rsidP="008117AC">
      <w:pPr>
        <w:pStyle w:val="paragraph"/>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Lauagaia (Cat) attended the Surgical Mesh roundtable bi-monthly workshop.</w:t>
      </w:r>
    </w:p>
    <w:p w14:paraId="7AFEDBE0" w14:textId="77777777" w:rsidR="008117AC" w:rsidRPr="003C1986" w:rsidRDefault="008117AC" w:rsidP="008117AC">
      <w:pPr>
        <w:pStyle w:val="paragraph"/>
        <w:numPr>
          <w:ilvl w:val="0"/>
          <w:numId w:val="31"/>
        </w:numPr>
        <w:spacing w:before="0" w:beforeAutospacing="0" w:after="0" w:afterAutospacing="0"/>
        <w:textAlignment w:val="baseline"/>
        <w:rPr>
          <w:rFonts w:ascii="Arial" w:hAnsi="Arial" w:cs="Arial"/>
          <w:sz w:val="22"/>
          <w:szCs w:val="22"/>
        </w:rPr>
      </w:pPr>
      <w:r>
        <w:rPr>
          <w:rFonts w:ascii="Arial" w:hAnsi="Arial" w:cs="Arial"/>
          <w:sz w:val="22"/>
          <w:szCs w:val="22"/>
        </w:rPr>
        <w:t>DJ presented to the national Anticoagulation quality improvement group in Auckland re: engaging consumers.</w:t>
      </w:r>
    </w:p>
    <w:p w14:paraId="0287E916" w14:textId="7721CAF6" w:rsidR="008117AC" w:rsidRDefault="008117AC" w:rsidP="004B13F6">
      <w:pPr>
        <w:pStyle w:val="paragraph"/>
        <w:spacing w:before="240" w:beforeAutospacing="0" w:after="120" w:afterAutospacing="0"/>
        <w:textAlignment w:val="baseline"/>
        <w:rPr>
          <w:rFonts w:ascii="Arial" w:eastAsiaTheme="majorEastAsia" w:hAnsi="Arial" w:cs="Arial"/>
          <w:b/>
          <w:bCs/>
          <w:i/>
          <w:iCs/>
          <w:color w:val="293868"/>
          <w:sz w:val="28"/>
          <w:szCs w:val="28"/>
          <w:lang w:eastAsia="en-US"/>
        </w:rPr>
      </w:pPr>
      <w:r w:rsidRPr="48694356">
        <w:rPr>
          <w:rFonts w:ascii="Arial" w:eastAsiaTheme="majorEastAsia" w:hAnsi="Arial" w:cs="Arial"/>
          <w:b/>
          <w:bCs/>
          <w:i/>
          <w:iCs/>
          <w:color w:val="293868"/>
          <w:sz w:val="28"/>
          <w:szCs w:val="28"/>
          <w:lang w:eastAsia="en-US"/>
        </w:rPr>
        <w:t>Code of expectations and implementation guide update</w:t>
      </w:r>
    </w:p>
    <w:p w14:paraId="7B32B960" w14:textId="77777777" w:rsidR="008117AC" w:rsidRDefault="008117AC" w:rsidP="008117AC">
      <w:pPr>
        <w:pStyle w:val="paragraph"/>
        <w:spacing w:before="0" w:beforeAutospacing="0" w:after="0" w:afterAutospacing="0"/>
        <w:textAlignment w:val="baseline"/>
        <w:rPr>
          <w:rFonts w:ascii="Arial" w:hAnsi="Arial" w:cs="Arial"/>
          <w:bCs/>
          <w:sz w:val="22"/>
          <w:szCs w:val="22"/>
        </w:rPr>
      </w:pPr>
      <w:r w:rsidRPr="004737F8">
        <w:rPr>
          <w:rFonts w:ascii="Arial" w:hAnsi="Arial" w:cs="Arial"/>
          <w:bCs/>
          <w:sz w:val="22"/>
          <w:szCs w:val="22"/>
        </w:rPr>
        <w:t>The</w:t>
      </w:r>
      <w:r>
        <w:rPr>
          <w:rFonts w:ascii="Arial" w:hAnsi="Arial" w:cs="Arial"/>
          <w:bCs/>
          <w:sz w:val="22"/>
          <w:szCs w:val="22"/>
        </w:rPr>
        <w:t xml:space="preserve"> implementation guide for the code of expectations was launched in July 2023 as a ‘living guide’ with an aim to update the guide 6-monthly. Feedback on the implementation guide can come through </w:t>
      </w:r>
      <w:proofErr w:type="gramStart"/>
      <w:r>
        <w:rPr>
          <w:rFonts w:ascii="Arial" w:hAnsi="Arial" w:cs="Arial"/>
          <w:bCs/>
          <w:sz w:val="22"/>
          <w:szCs w:val="22"/>
        </w:rPr>
        <w:t>a number of</w:t>
      </w:r>
      <w:proofErr w:type="gramEnd"/>
      <w:r>
        <w:rPr>
          <w:rFonts w:ascii="Arial" w:hAnsi="Arial" w:cs="Arial"/>
          <w:bCs/>
          <w:sz w:val="22"/>
          <w:szCs w:val="22"/>
        </w:rPr>
        <w:t xml:space="preserve"> sources including through presentations on the code and guide, the feedback option provided on each webpage, and from health entities through the </w:t>
      </w:r>
      <w:r>
        <w:rPr>
          <w:rFonts w:ascii="Arial" w:hAnsi="Arial" w:cs="Arial"/>
          <w:bCs/>
          <w:sz w:val="22"/>
          <w:szCs w:val="22"/>
        </w:rPr>
        <w:lastRenderedPageBreak/>
        <w:t>consumer voice reference group (CVRG). The code of expectations and implementation guide webpages are also monitored to review the traffic to specific webpages.</w:t>
      </w:r>
    </w:p>
    <w:p w14:paraId="63FE996D" w14:textId="77777777" w:rsidR="008117AC" w:rsidRDefault="008117AC" w:rsidP="008117AC">
      <w:pPr>
        <w:pStyle w:val="paragraph"/>
        <w:spacing w:before="0" w:beforeAutospacing="0" w:after="0" w:afterAutospacing="0"/>
        <w:textAlignment w:val="baseline"/>
        <w:rPr>
          <w:rFonts w:ascii="Arial" w:hAnsi="Arial" w:cs="Arial"/>
          <w:sz w:val="22"/>
          <w:szCs w:val="22"/>
        </w:rPr>
      </w:pPr>
      <w:r w:rsidRPr="48694356">
        <w:rPr>
          <w:rFonts w:ascii="Arial" w:hAnsi="Arial" w:cs="Arial"/>
          <w:sz w:val="22"/>
          <w:szCs w:val="22"/>
        </w:rPr>
        <w:t>In December, members of CVRG were asked to complete a survey on behalf of their entity about the current implementation guide webpages and any key changes needed. Te Whatu Ora also shared the survey with consumer engagement leads at national level. Survey responses were then used to plan immediate and later updates to the guide. For example, a few specific resources were suggested as additions, and these have now been added to the guide and further feedback is being reviewed by the team for actioning. A request for further training resources is being taken forward into planning for the coming financial year and the development of additional practical tools is ongoing in collaboration with the sector and with consumer groups.</w:t>
      </w:r>
    </w:p>
    <w:p w14:paraId="3950C6AF" w14:textId="77777777" w:rsidR="008117AC" w:rsidRDefault="008117AC" w:rsidP="008117AC">
      <w:pPr>
        <w:pStyle w:val="paragraph"/>
        <w:spacing w:before="0" w:beforeAutospacing="0" w:after="0" w:afterAutospacing="0"/>
        <w:textAlignment w:val="baseline"/>
        <w:rPr>
          <w:rFonts w:ascii="Arial" w:hAnsi="Arial" w:cs="Arial"/>
          <w:bCs/>
          <w:sz w:val="22"/>
          <w:szCs w:val="22"/>
        </w:rPr>
      </w:pPr>
    </w:p>
    <w:p w14:paraId="6AE30A7A" w14:textId="77777777" w:rsidR="008117AC" w:rsidRPr="00C81378" w:rsidRDefault="008117AC" w:rsidP="008117AC">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Overall, there was appreciation of the wide range of resources included in the guide and the ‘Accessibility’ videos featuring Mary Schnackenberg were singled out for positive comment in the survey. </w:t>
      </w:r>
    </w:p>
    <w:p w14:paraId="2315E189" w14:textId="77777777" w:rsidR="008117AC" w:rsidRDefault="008117AC" w:rsidP="00A714B0">
      <w:pPr>
        <w:pStyle w:val="TeThHauorahead2"/>
        <w:spacing w:before="240"/>
      </w:pPr>
      <w:r w:rsidRPr="005B78D2">
        <w:t>Q</w:t>
      </w:r>
      <w:r>
        <w:t>uality and Safety Marker for consumer engagement (QSM)</w:t>
      </w:r>
    </w:p>
    <w:p w14:paraId="1979F7F3" w14:textId="77777777" w:rsidR="008117AC" w:rsidRPr="00122F85" w:rsidRDefault="008117AC" w:rsidP="008117AC">
      <w:pPr>
        <w:pStyle w:val="TeThHauorahead2"/>
        <w:rPr>
          <w:rFonts w:eastAsia="Times New Roman"/>
          <w:b w:val="0"/>
          <w:i w:val="0"/>
          <w:color w:val="auto"/>
          <w:sz w:val="22"/>
          <w:szCs w:val="22"/>
          <w:lang w:eastAsia="en-NZ"/>
        </w:rPr>
      </w:pPr>
      <w:r w:rsidRPr="00122F85">
        <w:rPr>
          <w:rFonts w:eastAsia="Times New Roman"/>
          <w:b w:val="0"/>
          <w:i w:val="0"/>
          <w:color w:val="auto"/>
          <w:sz w:val="22"/>
          <w:szCs w:val="22"/>
          <w:lang w:eastAsia="en-NZ"/>
        </w:rPr>
        <w:t xml:space="preserve">The QSM submission date this period falls on 29 March, </w:t>
      </w:r>
      <w:r>
        <w:rPr>
          <w:rFonts w:eastAsia="Times New Roman"/>
          <w:b w:val="0"/>
          <w:i w:val="0"/>
          <w:color w:val="auto"/>
          <w:sz w:val="22"/>
          <w:szCs w:val="22"/>
          <w:lang w:eastAsia="en-NZ"/>
        </w:rPr>
        <w:t xml:space="preserve">Due to the Easter holiday coupled with staff shortages, some organisations have requested more and/or assistance with this submission period. He Hoa Tiaki plan have all submissions we receive reviewed, </w:t>
      </w:r>
      <w:proofErr w:type="gramStart"/>
      <w:r>
        <w:rPr>
          <w:rFonts w:eastAsia="Times New Roman"/>
          <w:b w:val="0"/>
          <w:i w:val="0"/>
          <w:color w:val="auto"/>
          <w:sz w:val="22"/>
          <w:szCs w:val="22"/>
          <w:lang w:eastAsia="en-NZ"/>
        </w:rPr>
        <w:t>moderated</w:t>
      </w:r>
      <w:proofErr w:type="gramEnd"/>
      <w:r>
        <w:rPr>
          <w:rFonts w:eastAsia="Times New Roman"/>
          <w:b w:val="0"/>
          <w:i w:val="0"/>
          <w:color w:val="auto"/>
          <w:sz w:val="22"/>
          <w:szCs w:val="22"/>
          <w:lang w:eastAsia="en-NZ"/>
        </w:rPr>
        <w:t xml:space="preserve"> and uploaded by 21 May. We will announce the publication of these closer to the date. </w:t>
      </w:r>
    </w:p>
    <w:p w14:paraId="7729DB13" w14:textId="77777777" w:rsidR="008117AC" w:rsidRPr="00A714B0" w:rsidRDefault="008117AC" w:rsidP="00A714B0">
      <w:pPr>
        <w:pStyle w:val="TeThHauorahead2"/>
        <w:spacing w:before="240"/>
      </w:pPr>
      <w:r w:rsidRPr="008813CD">
        <w:t>Website analytics (1 June 2023 to 21 March 2024)</w:t>
      </w:r>
    </w:p>
    <w:p w14:paraId="1BC651C7" w14:textId="77777777" w:rsidR="008117AC" w:rsidRDefault="008117AC" w:rsidP="008117AC">
      <w:r w:rsidRPr="00927F0B">
        <w:t xml:space="preserve">Our </w:t>
      </w:r>
      <w:r>
        <w:t xml:space="preserve">Te Tāhū Hauora </w:t>
      </w:r>
      <w:r w:rsidRPr="00927F0B">
        <w:t>website remains our main engagement tool and is used widely.</w:t>
      </w:r>
    </w:p>
    <w:p w14:paraId="223C0C19" w14:textId="77777777" w:rsidR="008117AC" w:rsidRPr="001A0477" w:rsidRDefault="008117AC" w:rsidP="008117AC">
      <w:r>
        <w:t>Highlights from 1 Jan to 21 Mar 2024:</w:t>
      </w:r>
    </w:p>
    <w:p w14:paraId="74A8D586" w14:textId="77777777" w:rsidR="008117AC" w:rsidRPr="00FF0939" w:rsidRDefault="008117AC" w:rsidP="008117AC">
      <w:pPr>
        <w:pStyle w:val="ListParagraph"/>
        <w:numPr>
          <w:ilvl w:val="0"/>
          <w:numId w:val="30"/>
        </w:numPr>
        <w:autoSpaceDE/>
        <w:autoSpaceDN/>
        <w:adjustRightInd/>
        <w:spacing w:after="160" w:line="259" w:lineRule="auto"/>
        <w:contextualSpacing w:val="0"/>
      </w:pPr>
      <w:r>
        <w:t xml:space="preserve">7.2 percent of users scrolled to a depth of 90 percent on the pages they </w:t>
      </w:r>
      <w:proofErr w:type="gramStart"/>
      <w:r>
        <w:t>visited</w:t>
      </w:r>
      <w:proofErr w:type="gramEnd"/>
    </w:p>
    <w:p w14:paraId="0C146999" w14:textId="77777777" w:rsidR="008117AC" w:rsidRDefault="008117AC" w:rsidP="008117AC">
      <w:pPr>
        <w:pStyle w:val="ListParagraph"/>
        <w:numPr>
          <w:ilvl w:val="0"/>
          <w:numId w:val="30"/>
        </w:numPr>
        <w:autoSpaceDE/>
        <w:autoSpaceDN/>
        <w:adjustRightInd/>
        <w:spacing w:after="160" w:line="259" w:lineRule="auto"/>
        <w:contextualSpacing w:val="0"/>
      </w:pPr>
      <w:r>
        <w:t xml:space="preserve">We recorded 22,367 file </w:t>
      </w:r>
      <w:proofErr w:type="gramStart"/>
      <w:r>
        <w:t>downloads</w:t>
      </w:r>
      <w:proofErr w:type="gramEnd"/>
    </w:p>
    <w:p w14:paraId="0623C610" w14:textId="77777777" w:rsidR="008117AC" w:rsidRDefault="008117AC" w:rsidP="008117AC">
      <w:pPr>
        <w:pStyle w:val="ListParagraph"/>
        <w:numPr>
          <w:ilvl w:val="0"/>
          <w:numId w:val="30"/>
        </w:numPr>
        <w:autoSpaceDE/>
        <w:autoSpaceDN/>
        <w:adjustRightInd/>
        <w:spacing w:after="160" w:line="259" w:lineRule="auto"/>
        <w:contextualSpacing w:val="0"/>
      </w:pPr>
      <w:r>
        <w:t xml:space="preserve">There were 63,977 users that viewed 179,877 pages, and stayed for an average of 1 minute 14 </w:t>
      </w:r>
      <w:proofErr w:type="gramStart"/>
      <w:r>
        <w:t>seconds</w:t>
      </w:r>
      <w:proofErr w:type="gramEnd"/>
    </w:p>
    <w:p w14:paraId="2571FF1F" w14:textId="77777777" w:rsidR="008117AC" w:rsidRDefault="008117AC" w:rsidP="008117AC">
      <w:pPr>
        <w:pStyle w:val="ListParagraph"/>
        <w:numPr>
          <w:ilvl w:val="0"/>
          <w:numId w:val="30"/>
        </w:numPr>
        <w:autoSpaceDE/>
        <w:autoSpaceDN/>
        <w:adjustRightInd/>
        <w:spacing w:after="160" w:line="259" w:lineRule="auto"/>
        <w:contextualSpacing w:val="0"/>
      </w:pPr>
      <w:r>
        <w:t>There were 2,929 users that viewed 7,897 consumer hub pages, for an average of 1 minute and 28 seconds (18 percent more that the average across the website).</w:t>
      </w:r>
    </w:p>
    <w:p w14:paraId="215521A7" w14:textId="77777777" w:rsidR="008117AC" w:rsidRDefault="008117AC" w:rsidP="00A714B0">
      <w:pPr>
        <w:pStyle w:val="TeThHauorahead2"/>
        <w:spacing w:before="240"/>
      </w:pPr>
      <w:r>
        <w:t xml:space="preserve">Summary of consumer hub website traffic </w:t>
      </w:r>
    </w:p>
    <w:p w14:paraId="59F8D1E4" w14:textId="77777777" w:rsidR="008117AC" w:rsidRPr="000A0FDD" w:rsidRDefault="008117AC" w:rsidP="008117AC">
      <w:pPr>
        <w:pStyle w:val="TeThHauorahead2"/>
        <w:rPr>
          <w:i w:val="0"/>
          <w:color w:val="auto"/>
          <w:sz w:val="24"/>
          <w:szCs w:val="24"/>
        </w:rPr>
      </w:pPr>
      <w:r w:rsidRPr="000A0FDD">
        <w:rPr>
          <w:i w:val="0"/>
          <w:color w:val="auto"/>
          <w:sz w:val="24"/>
          <w:szCs w:val="24"/>
        </w:rPr>
        <w:t>Description of Table 1.</w:t>
      </w:r>
    </w:p>
    <w:p w14:paraId="399909F2" w14:textId="77777777" w:rsidR="008117AC" w:rsidRDefault="00FE00C2" w:rsidP="008117AC">
      <w:hyperlink r:id="rId20" w:anchor=":~:text=Co%2Ddesign%20is%20often%20used,gathered%20(Ko%20Awatea%202022)." w:history="1">
        <w:r w:rsidR="008117AC" w:rsidRPr="00C7178F">
          <w:rPr>
            <w:rStyle w:val="Hyperlink"/>
          </w:rPr>
          <w:t>Understanding co-design</w:t>
        </w:r>
      </w:hyperlink>
      <w:r w:rsidR="008117AC">
        <w:t xml:space="preserve"> had 667 views (426 users) in quarter 1, 518 views (375 users) in quarter 2 and 347 views (256 users) in quarter 3. </w:t>
      </w:r>
    </w:p>
    <w:p w14:paraId="3F1F54E4" w14:textId="77777777" w:rsidR="008117AC" w:rsidRDefault="00FE00C2" w:rsidP="008117AC">
      <w:hyperlink r:id="rId21" w:history="1">
        <w:r w:rsidR="008117AC" w:rsidRPr="000A1FA4">
          <w:rPr>
            <w:rStyle w:val="Hyperlink"/>
          </w:rPr>
          <w:t>Consumer health forum Aotearoa landing page</w:t>
        </w:r>
      </w:hyperlink>
      <w:r w:rsidR="008117AC">
        <w:t xml:space="preserve"> had 930 views (656 users) in quarter 1, 767 views (542 users) in quarter 2 and 663 views (332 users) in quarter 3.</w:t>
      </w:r>
    </w:p>
    <w:p w14:paraId="30088FB6" w14:textId="77777777" w:rsidR="008117AC" w:rsidRDefault="00FE00C2" w:rsidP="008117AC">
      <w:hyperlink r:id="rId22" w:history="1">
        <w:r w:rsidR="008117AC" w:rsidRPr="000A1FA4">
          <w:rPr>
            <w:rStyle w:val="Hyperlink"/>
          </w:rPr>
          <w:t>Consumer opportunities</w:t>
        </w:r>
      </w:hyperlink>
      <w:r w:rsidR="008117AC">
        <w:t xml:space="preserve"> had </w:t>
      </w:r>
      <w:r w:rsidR="008117AC" w:rsidRPr="00B13AD0">
        <w:t>16</w:t>
      </w:r>
      <w:r w:rsidR="008117AC">
        <w:t xml:space="preserve">19 views (964 users) in quarter 1, 1840 views (1010 users) in quarter 2 and 983 views (537 users) in quarter 3. </w:t>
      </w:r>
    </w:p>
    <w:p w14:paraId="537E0DA3" w14:textId="77777777" w:rsidR="008117AC" w:rsidRDefault="00FE00C2" w:rsidP="008117AC">
      <w:hyperlink r:id="rId23" w:history="1">
        <w:r w:rsidR="008117AC" w:rsidRPr="00673B31">
          <w:rPr>
            <w:rStyle w:val="Hyperlink"/>
          </w:rPr>
          <w:t>Code of expectations for health entities’ engagement with consumers and whānau</w:t>
        </w:r>
      </w:hyperlink>
      <w:r w:rsidR="008117AC">
        <w:t xml:space="preserve"> had 2011 views (1117 users) in quarter 1, 1594 views (961 users) in quarter 2 and 843 views (558 users) in quarter 3. </w:t>
      </w:r>
    </w:p>
    <w:p w14:paraId="25DDFBDC" w14:textId="77777777" w:rsidR="008117AC" w:rsidRDefault="00FE00C2" w:rsidP="008117AC">
      <w:hyperlink r:id="rId24" w:history="1">
        <w:r w:rsidR="008117AC" w:rsidRPr="00677CB2">
          <w:rPr>
            <w:rStyle w:val="Hyperlink"/>
          </w:rPr>
          <w:t>The code of expectations translations and accessible formats resource page</w:t>
        </w:r>
      </w:hyperlink>
      <w:r w:rsidR="008117AC">
        <w:t xml:space="preserve"> had 1395 views (820 users) in quarter 1, 1267 views (821 users) in quarter 2 and 522 views (385 users) in quarter 3. </w:t>
      </w:r>
    </w:p>
    <w:p w14:paraId="5013F200" w14:textId="77777777" w:rsidR="008117AC" w:rsidRDefault="00FE00C2" w:rsidP="008117AC">
      <w:hyperlink r:id="rId25" w:history="1">
        <w:r w:rsidR="008117AC" w:rsidRPr="00FD1CCC">
          <w:rPr>
            <w:rStyle w:val="Hyperlink"/>
          </w:rPr>
          <w:t>Co-designing with consumers, whānau and communities</w:t>
        </w:r>
      </w:hyperlink>
      <w:r w:rsidR="008117AC">
        <w:t xml:space="preserve"> had 793 views (447 users) in quarter 1, 328 views (217 users) in quarter 2 and 398 views (202 users) in quarter 3. </w:t>
      </w:r>
    </w:p>
    <w:p w14:paraId="2837C3FE" w14:textId="77777777" w:rsidR="008117AC" w:rsidRDefault="00FE00C2" w:rsidP="008117AC">
      <w:hyperlink r:id="rId26" w:history="1">
        <w:r w:rsidR="008117AC" w:rsidRPr="003520B9">
          <w:rPr>
            <w:rStyle w:val="Hyperlink"/>
          </w:rPr>
          <w:t>Using lived experience to improve health services</w:t>
        </w:r>
      </w:hyperlink>
      <w:r w:rsidR="008117AC">
        <w:t xml:space="preserve"> had 389 views (243 users) in quarter </w:t>
      </w:r>
      <w:proofErr w:type="gramStart"/>
      <w:r w:rsidR="008117AC">
        <w:t>1,  245</w:t>
      </w:r>
      <w:proofErr w:type="gramEnd"/>
      <w:r w:rsidR="008117AC">
        <w:t xml:space="preserve"> views (165 users) in quarter 2 and 218 views (159 users) in quarter 3. </w:t>
      </w:r>
    </w:p>
    <w:p w14:paraId="7E66A084" w14:textId="77777777" w:rsidR="008117AC" w:rsidRDefault="00FE00C2" w:rsidP="008117AC">
      <w:hyperlink r:id="rId27" w:history="1">
        <w:r w:rsidR="008117AC" w:rsidRPr="003520B9">
          <w:rPr>
            <w:rStyle w:val="Hyperlink"/>
          </w:rPr>
          <w:t>Improving equity through partnership and collaboration</w:t>
        </w:r>
      </w:hyperlink>
      <w:r w:rsidR="008117AC">
        <w:t xml:space="preserve"> had 276 views (176 views) in quarter 1, 107 views (76 users) in quarter 2 and 129 views (95 users) in quarter 3.</w:t>
      </w:r>
    </w:p>
    <w:p w14:paraId="4228DF77" w14:textId="77777777" w:rsidR="008117AC" w:rsidRDefault="00FE00C2" w:rsidP="008117AC">
      <w:hyperlink r:id="rId28" w:history="1">
        <w:r w:rsidR="008117AC" w:rsidRPr="004F2EE7">
          <w:rPr>
            <w:rStyle w:val="Hyperlink"/>
          </w:rPr>
          <w:t>Accessibility and resourcing for consumer, whānau and community engagement</w:t>
        </w:r>
      </w:hyperlink>
      <w:r w:rsidR="008117AC">
        <w:t xml:space="preserve"> had 269 views (146 users) in quarter 1, 107 views (58 users) in quarter 2 and 86 views (56 users) in quarter 3. </w:t>
      </w:r>
    </w:p>
    <w:p w14:paraId="3511A748" w14:textId="77777777" w:rsidR="008117AC" w:rsidRPr="00F93B76" w:rsidRDefault="008117AC" w:rsidP="00A714B0">
      <w:pPr>
        <w:pStyle w:val="TeThHauorahead2"/>
        <w:spacing w:before="120"/>
      </w:pPr>
      <w:r w:rsidRPr="00F93B76">
        <w:t>Social media</w:t>
      </w:r>
    </w:p>
    <w:p w14:paraId="014B40D7" w14:textId="77777777" w:rsidR="008117AC" w:rsidRPr="0006603C" w:rsidRDefault="008117AC" w:rsidP="008117AC">
      <w:r w:rsidRPr="0006603C">
        <w:t xml:space="preserve">Popular content was from </w:t>
      </w:r>
      <w:r>
        <w:t xml:space="preserve">reflection on our voices and sharing new consumer opportunities. He Hoa Tiaki social media content have the highest engagement across all social channels. </w:t>
      </w:r>
    </w:p>
    <w:p w14:paraId="3F0316C0" w14:textId="77777777" w:rsidR="008117AC" w:rsidRPr="00927F0B" w:rsidRDefault="008117AC" w:rsidP="0074561D">
      <w:pPr>
        <w:pStyle w:val="TeThHauorahead3"/>
        <w:spacing w:before="120"/>
      </w:pPr>
      <w:r>
        <w:rPr>
          <w:noProof/>
          <w14:ligatures w14:val="standardContextual"/>
        </w:rPr>
        <w:drawing>
          <wp:anchor distT="0" distB="0" distL="114300" distR="114300" simplePos="0" relativeHeight="251658240" behindDoc="0" locked="0" layoutInCell="1" allowOverlap="1" wp14:anchorId="44CB4405" wp14:editId="44FD3CCC">
            <wp:simplePos x="0" y="0"/>
            <wp:positionH relativeFrom="column">
              <wp:posOffset>3858895</wp:posOffset>
            </wp:positionH>
            <wp:positionV relativeFrom="paragraph">
              <wp:posOffset>348615</wp:posOffset>
            </wp:positionV>
            <wp:extent cx="2480310" cy="3248025"/>
            <wp:effectExtent l="0" t="0" r="0" b="9525"/>
            <wp:wrapSquare wrapText="bothSides"/>
            <wp:docPr id="1380057404" name="Picture 1" descr="Mana whenua at a mihi with Te Tāhū Hauora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57404" name="Picture 1" descr="Mana whenua at a mihi with Te Tāhū Hauora staff. "/>
                    <pic:cNvPicPr/>
                  </pic:nvPicPr>
                  <pic:blipFill>
                    <a:blip r:embed="rId29">
                      <a:extLst>
                        <a:ext uri="{28A0092B-C50C-407E-A947-70E740481C1C}">
                          <a14:useLocalDpi xmlns:a14="http://schemas.microsoft.com/office/drawing/2010/main" val="0"/>
                        </a:ext>
                      </a:extLst>
                    </a:blip>
                    <a:stretch>
                      <a:fillRect/>
                    </a:stretch>
                  </pic:blipFill>
                  <pic:spPr>
                    <a:xfrm>
                      <a:off x="0" y="0"/>
                      <a:ext cx="2480310" cy="3248025"/>
                    </a:xfrm>
                    <a:prstGeom prst="rect">
                      <a:avLst/>
                    </a:prstGeom>
                  </pic:spPr>
                </pic:pic>
              </a:graphicData>
            </a:graphic>
            <wp14:sizeRelH relativeFrom="margin">
              <wp14:pctWidth>0</wp14:pctWidth>
            </wp14:sizeRelH>
            <wp14:sizeRelV relativeFrom="margin">
              <wp14:pctHeight>0</wp14:pctHeight>
            </wp14:sizeRelV>
          </wp:anchor>
        </w:drawing>
      </w:r>
      <w:r w:rsidRPr="00927F0B">
        <w:t>LinkedIn</w:t>
      </w:r>
    </w:p>
    <w:p w14:paraId="748CA8C0" w14:textId="77777777" w:rsidR="008117AC" w:rsidRPr="00927F0B" w:rsidRDefault="008117AC" w:rsidP="008117AC">
      <w:r>
        <w:t xml:space="preserve">50 percent </w:t>
      </w:r>
      <w:r w:rsidRPr="00927F0B">
        <w:t>of the top ten best-performing organic posts for Te Tāhū Hauora</w:t>
      </w:r>
      <w:r>
        <w:t xml:space="preserve"> were from the He Hoa Tiaki team</w:t>
      </w:r>
      <w:r w:rsidRPr="00927F0B">
        <w:t>. Ranked #</w:t>
      </w:r>
      <w:r>
        <w:t>1</w:t>
      </w:r>
      <w:r w:rsidRPr="00927F0B">
        <w:t xml:space="preserve"> across the organisation was</w:t>
      </w:r>
      <w:r>
        <w:t xml:space="preserve"> resharing an</w:t>
      </w:r>
      <w:r w:rsidRPr="00927F0B">
        <w:t xml:space="preserve"> </w:t>
      </w:r>
      <w:r>
        <w:t xml:space="preserve">Our voices post ‘Looking back at our favourite moments in the past </w:t>
      </w:r>
      <w:proofErr w:type="gramStart"/>
      <w:r>
        <w:t>12’</w:t>
      </w:r>
      <w:proofErr w:type="gramEnd"/>
    </w:p>
    <w:p w14:paraId="5332D3B9" w14:textId="77777777" w:rsidR="008117AC" w:rsidRPr="00927F0B" w:rsidRDefault="008117AC" w:rsidP="008117AC">
      <w:pPr>
        <w:pStyle w:val="ListParagraph"/>
        <w:numPr>
          <w:ilvl w:val="0"/>
          <w:numId w:val="23"/>
        </w:numPr>
        <w:autoSpaceDE/>
        <w:autoSpaceDN/>
        <w:adjustRightInd/>
        <w:spacing w:after="160" w:line="259" w:lineRule="auto"/>
        <w:contextualSpacing w:val="0"/>
      </w:pPr>
      <w:r w:rsidRPr="00927F0B">
        <w:t>Clicks: 2</w:t>
      </w:r>
      <w:r>
        <w:t>8</w:t>
      </w:r>
    </w:p>
    <w:p w14:paraId="5FF1315A" w14:textId="77777777" w:rsidR="008117AC" w:rsidRPr="00927F0B" w:rsidRDefault="008117AC" w:rsidP="008117AC">
      <w:pPr>
        <w:pStyle w:val="ListParagraph"/>
        <w:numPr>
          <w:ilvl w:val="0"/>
          <w:numId w:val="23"/>
        </w:numPr>
        <w:autoSpaceDE/>
        <w:autoSpaceDN/>
        <w:adjustRightInd/>
        <w:spacing w:after="160" w:line="259" w:lineRule="auto"/>
        <w:contextualSpacing w:val="0"/>
      </w:pPr>
      <w:r w:rsidRPr="00927F0B">
        <w:t xml:space="preserve">Engagement: </w:t>
      </w:r>
      <w:r>
        <w:t>63.27</w:t>
      </w:r>
      <w:r w:rsidRPr="00927F0B">
        <w:t>%</w:t>
      </w:r>
      <w:r>
        <w:t xml:space="preserve"> </w:t>
      </w:r>
    </w:p>
    <w:p w14:paraId="42FF3F08" w14:textId="77777777" w:rsidR="008117AC" w:rsidRPr="00927F0B" w:rsidRDefault="008117AC" w:rsidP="008117AC">
      <w:pPr>
        <w:pStyle w:val="ListParagraph"/>
        <w:numPr>
          <w:ilvl w:val="0"/>
          <w:numId w:val="23"/>
        </w:numPr>
        <w:autoSpaceDE/>
        <w:autoSpaceDN/>
        <w:adjustRightInd/>
        <w:spacing w:after="160" w:line="259" w:lineRule="auto"/>
        <w:contextualSpacing w:val="0"/>
      </w:pPr>
      <w:r w:rsidRPr="00927F0B">
        <w:t xml:space="preserve">Impressions: </w:t>
      </w:r>
      <w:r>
        <w:t>49</w:t>
      </w:r>
    </w:p>
    <w:p w14:paraId="552200FA" w14:textId="77777777" w:rsidR="008117AC" w:rsidRPr="00F40E84" w:rsidRDefault="008117AC" w:rsidP="008117AC">
      <w:pPr>
        <w:pStyle w:val="ListParagraph"/>
        <w:numPr>
          <w:ilvl w:val="0"/>
          <w:numId w:val="23"/>
        </w:numPr>
        <w:autoSpaceDE/>
        <w:autoSpaceDN/>
        <w:adjustRightInd/>
        <w:spacing w:after="160" w:line="259" w:lineRule="auto"/>
        <w:contextualSpacing w:val="0"/>
      </w:pPr>
      <w:r w:rsidRPr="00927F0B">
        <w:t xml:space="preserve">Reactions: </w:t>
      </w:r>
      <w:r>
        <w:t>3</w:t>
      </w:r>
    </w:p>
    <w:p w14:paraId="148C6651" w14:textId="77777777" w:rsidR="008117AC" w:rsidRPr="00927F0B" w:rsidRDefault="008117AC" w:rsidP="008117AC">
      <w:pPr>
        <w:pStyle w:val="TeThHauorahead3"/>
      </w:pPr>
      <w:r w:rsidRPr="00927F0B">
        <w:t>Facebook</w:t>
      </w:r>
    </w:p>
    <w:p w14:paraId="693DEFB0" w14:textId="77777777" w:rsidR="008117AC" w:rsidRDefault="008117AC" w:rsidP="008117AC">
      <w:r w:rsidRPr="00927F0B">
        <w:t xml:space="preserve">60 percent Out of the top ten best-performing organic posts for Te Tāhū Hauora, </w:t>
      </w:r>
      <w:r>
        <w:t xml:space="preserve">six </w:t>
      </w:r>
      <w:r w:rsidRPr="00927F0B">
        <w:t xml:space="preserve">were content from </w:t>
      </w:r>
      <w:proofErr w:type="spellStart"/>
      <w:r w:rsidRPr="00927F0B">
        <w:t>He</w:t>
      </w:r>
      <w:proofErr w:type="spellEnd"/>
      <w:r w:rsidRPr="00927F0B">
        <w:t xml:space="preserve"> Hoa </w:t>
      </w:r>
      <w:proofErr w:type="spellStart"/>
      <w:r w:rsidRPr="00927F0B">
        <w:t>Tiaki</w:t>
      </w:r>
      <w:proofErr w:type="spellEnd"/>
      <w:r w:rsidRPr="00927F0B">
        <w:t xml:space="preserve">. The top post ranked #1 across the Te Tāhū Hauora was our post for </w:t>
      </w:r>
      <w:r>
        <w:t xml:space="preserve">Our </w:t>
      </w:r>
      <w:proofErr w:type="gramStart"/>
      <w:r>
        <w:t>voices</w:t>
      </w:r>
      <w:proofErr w:type="gramEnd"/>
    </w:p>
    <w:p w14:paraId="082130F8" w14:textId="77777777" w:rsidR="008117AC" w:rsidRPr="00927F0B" w:rsidRDefault="008117AC" w:rsidP="008117AC">
      <w:pPr>
        <w:pStyle w:val="ListParagraph"/>
        <w:numPr>
          <w:ilvl w:val="0"/>
          <w:numId w:val="23"/>
        </w:numPr>
        <w:autoSpaceDE/>
        <w:autoSpaceDN/>
        <w:adjustRightInd/>
        <w:spacing w:after="160" w:line="259" w:lineRule="auto"/>
        <w:contextualSpacing w:val="0"/>
      </w:pPr>
      <w:r w:rsidRPr="00927F0B">
        <w:t>Engagement</w:t>
      </w:r>
      <w:r>
        <w:t xml:space="preserve"> rate</w:t>
      </w:r>
      <w:r w:rsidRPr="00927F0B">
        <w:t xml:space="preserve">: </w:t>
      </w:r>
      <w:r>
        <w:t>6.32</w:t>
      </w:r>
      <w:r w:rsidRPr="00927F0B">
        <w:t>%</w:t>
      </w:r>
      <w:r>
        <w:t xml:space="preserve"> </w:t>
      </w:r>
    </w:p>
    <w:p w14:paraId="7C60617F" w14:textId="77777777" w:rsidR="008117AC" w:rsidRPr="00927F0B" w:rsidRDefault="008117AC" w:rsidP="008117AC">
      <w:pPr>
        <w:pStyle w:val="ListParagraph"/>
        <w:numPr>
          <w:ilvl w:val="0"/>
          <w:numId w:val="23"/>
        </w:numPr>
        <w:autoSpaceDE/>
        <w:autoSpaceDN/>
        <w:adjustRightInd/>
        <w:spacing w:after="160" w:line="259" w:lineRule="auto"/>
        <w:contextualSpacing w:val="0"/>
      </w:pPr>
      <w:r>
        <w:t>Reach:</w:t>
      </w:r>
      <w:r w:rsidRPr="00927F0B">
        <w:t xml:space="preserve"> </w:t>
      </w:r>
      <w:r>
        <w:t>233</w:t>
      </w:r>
    </w:p>
    <w:p w14:paraId="18894950" w14:textId="77777777" w:rsidR="008117AC" w:rsidRPr="00927F0B" w:rsidRDefault="008117AC" w:rsidP="008117AC">
      <w:pPr>
        <w:pStyle w:val="ListParagraph"/>
        <w:numPr>
          <w:ilvl w:val="0"/>
          <w:numId w:val="23"/>
        </w:numPr>
        <w:autoSpaceDE/>
        <w:autoSpaceDN/>
        <w:adjustRightInd/>
        <w:spacing w:after="160" w:line="259" w:lineRule="auto"/>
        <w:contextualSpacing w:val="0"/>
      </w:pPr>
      <w:r w:rsidRPr="00927F0B">
        <w:t xml:space="preserve">Reactions: </w:t>
      </w:r>
      <w:r>
        <w:t>1</w:t>
      </w:r>
    </w:p>
    <w:p w14:paraId="65CE456C" w14:textId="77777777" w:rsidR="008117AC" w:rsidRPr="00927F0B" w:rsidRDefault="008117AC" w:rsidP="008117AC">
      <w:r w:rsidRPr="00927F0B">
        <w:t>Our top posts ranked: 1, 2</w:t>
      </w:r>
      <w:r>
        <w:t>, 4, 5, 7 and 8</w:t>
      </w:r>
      <w:r w:rsidRPr="00927F0B">
        <w:t xml:space="preserve"> across the organisation. </w:t>
      </w:r>
    </w:p>
    <w:p w14:paraId="354A2563" w14:textId="77777777" w:rsidR="008117AC" w:rsidRPr="00F93D8A" w:rsidRDefault="008117AC" w:rsidP="008117AC">
      <w:pPr>
        <w:pStyle w:val="TeThHauorahead3"/>
      </w:pPr>
      <w:r>
        <w:rPr>
          <w:noProof/>
          <w14:ligatures w14:val="standardContextual"/>
        </w:rPr>
        <w:drawing>
          <wp:anchor distT="0" distB="0" distL="114300" distR="114300" simplePos="0" relativeHeight="251658241" behindDoc="1" locked="0" layoutInCell="1" allowOverlap="1" wp14:anchorId="421234CD" wp14:editId="4F807C61">
            <wp:simplePos x="0" y="0"/>
            <wp:positionH relativeFrom="column">
              <wp:posOffset>3717925</wp:posOffset>
            </wp:positionH>
            <wp:positionV relativeFrom="page">
              <wp:posOffset>6467475</wp:posOffset>
            </wp:positionV>
            <wp:extent cx="2620010" cy="3095625"/>
            <wp:effectExtent l="0" t="0" r="8890" b="9525"/>
            <wp:wrapSquare wrapText="bothSides"/>
            <wp:docPr id="342611675" name="Picture 1" descr="A group of people posing for a photo at Creative HQ.&#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1675" name="Picture 1" descr="A group of people posing for a photo at Creative HQ.&#10;&#10;"/>
                    <pic:cNvPicPr/>
                  </pic:nvPicPr>
                  <pic:blipFill>
                    <a:blip r:embed="rId30">
                      <a:extLst>
                        <a:ext uri="{28A0092B-C50C-407E-A947-70E740481C1C}">
                          <a14:useLocalDpi xmlns:a14="http://schemas.microsoft.com/office/drawing/2010/main" val="0"/>
                        </a:ext>
                      </a:extLst>
                    </a:blip>
                    <a:stretch>
                      <a:fillRect/>
                    </a:stretch>
                  </pic:blipFill>
                  <pic:spPr>
                    <a:xfrm>
                      <a:off x="0" y="0"/>
                      <a:ext cx="2620010" cy="3095625"/>
                    </a:xfrm>
                    <a:prstGeom prst="rect">
                      <a:avLst/>
                    </a:prstGeom>
                  </pic:spPr>
                </pic:pic>
              </a:graphicData>
            </a:graphic>
          </wp:anchor>
        </w:drawing>
      </w:r>
      <w:r w:rsidRPr="00F93D8A">
        <w:t>Instagram</w:t>
      </w:r>
    </w:p>
    <w:p w14:paraId="7889290B" w14:textId="77777777" w:rsidR="008117AC" w:rsidRPr="00927F0B" w:rsidRDefault="008117AC" w:rsidP="008117AC">
      <w:r w:rsidRPr="00927F0B">
        <w:t>60 percent of the top ten best-performing organic posts for Te Tāhū Hauora were He Hoa Tiaki</w:t>
      </w:r>
      <w:r>
        <w:t xml:space="preserve"> </w:t>
      </w:r>
      <w:r w:rsidRPr="00927F0B">
        <w:t xml:space="preserve">content. </w:t>
      </w:r>
    </w:p>
    <w:p w14:paraId="40F88248" w14:textId="77777777" w:rsidR="008117AC" w:rsidRPr="00927F0B" w:rsidRDefault="008117AC" w:rsidP="008117AC">
      <w:r w:rsidRPr="00927F0B">
        <w:t xml:space="preserve">Our top posts ranked: #1, </w:t>
      </w:r>
      <w:r>
        <w:t>4</w:t>
      </w:r>
      <w:r w:rsidRPr="00927F0B">
        <w:t>,</w:t>
      </w:r>
      <w:r>
        <w:t xml:space="preserve"> 5 and 8 </w:t>
      </w:r>
      <w:r w:rsidRPr="00927F0B">
        <w:t xml:space="preserve">across the organisation. </w:t>
      </w:r>
    </w:p>
    <w:p w14:paraId="18AAE497" w14:textId="77777777" w:rsidR="008117AC" w:rsidRPr="00927F0B" w:rsidRDefault="008117AC" w:rsidP="008117AC">
      <w:r w:rsidRPr="00927F0B">
        <w:lastRenderedPageBreak/>
        <w:t xml:space="preserve">The top post ranked #1 across the Te Tāhū Hauora was </w:t>
      </w:r>
      <w:r>
        <w:t xml:space="preserve">A featured consumer opportunity at with Te Whatu Ora for the female pelvic mesh service business group </w:t>
      </w:r>
      <w:r w:rsidRPr="00927F0B">
        <w:t>with an engagement rate of 10.</w:t>
      </w:r>
      <w:r>
        <w:t>53</w:t>
      </w:r>
      <w:r w:rsidRPr="00927F0B">
        <w:t>%</w:t>
      </w:r>
      <w:r>
        <w:t xml:space="preserve"> on 5 February 2024.</w:t>
      </w:r>
    </w:p>
    <w:p w14:paraId="6F1045ED" w14:textId="77777777" w:rsidR="008117AC" w:rsidRPr="00927F0B" w:rsidRDefault="008117AC" w:rsidP="008117AC">
      <w:pPr>
        <w:pStyle w:val="ListParagraph"/>
        <w:numPr>
          <w:ilvl w:val="0"/>
          <w:numId w:val="22"/>
        </w:numPr>
        <w:autoSpaceDE/>
        <w:autoSpaceDN/>
        <w:adjustRightInd/>
        <w:spacing w:after="160" w:line="259" w:lineRule="auto"/>
        <w:contextualSpacing w:val="0"/>
      </w:pPr>
      <w:r>
        <w:t>10.53</w:t>
      </w:r>
      <w:r w:rsidRPr="00927F0B">
        <w:t xml:space="preserve"> engagement rate. </w:t>
      </w:r>
    </w:p>
    <w:p w14:paraId="5E578377" w14:textId="77777777" w:rsidR="008117AC" w:rsidRPr="00927F0B" w:rsidRDefault="008117AC" w:rsidP="008117AC">
      <w:pPr>
        <w:pStyle w:val="ListParagraph"/>
        <w:numPr>
          <w:ilvl w:val="0"/>
          <w:numId w:val="22"/>
        </w:numPr>
        <w:autoSpaceDE/>
        <w:autoSpaceDN/>
        <w:adjustRightInd/>
        <w:spacing w:after="160" w:line="259" w:lineRule="auto"/>
        <w:contextualSpacing w:val="0"/>
      </w:pPr>
      <w:r>
        <w:t>Reach 76</w:t>
      </w:r>
    </w:p>
    <w:p w14:paraId="5E5B5B7F" w14:textId="77777777" w:rsidR="008117AC" w:rsidRPr="00927F0B" w:rsidRDefault="008117AC" w:rsidP="008117AC">
      <w:pPr>
        <w:pStyle w:val="ListParagraph"/>
        <w:numPr>
          <w:ilvl w:val="0"/>
          <w:numId w:val="22"/>
        </w:numPr>
        <w:autoSpaceDE/>
        <w:autoSpaceDN/>
        <w:adjustRightInd/>
        <w:spacing w:after="160" w:line="259" w:lineRule="auto"/>
        <w:contextualSpacing w:val="0"/>
      </w:pPr>
      <w:r w:rsidRPr="00927F0B">
        <w:t xml:space="preserve">Likes: </w:t>
      </w:r>
      <w:r>
        <w:t>8</w:t>
      </w:r>
    </w:p>
    <w:p w14:paraId="15E82EAA" w14:textId="77777777" w:rsidR="001A3BA6" w:rsidRPr="00AF7D6A" w:rsidRDefault="001A3BA6" w:rsidP="00302FDD">
      <w:pPr>
        <w:rPr>
          <w:rFonts w:eastAsiaTheme="majorEastAsia" w:cstheme="majorBidi"/>
          <w:b/>
          <w:color w:val="293868"/>
          <w:sz w:val="24"/>
        </w:rPr>
      </w:pPr>
    </w:p>
    <w:sectPr w:rsidR="001A3BA6" w:rsidRPr="00AF7D6A" w:rsidSect="008B4073">
      <w:headerReference w:type="default" r:id="rId31"/>
      <w:footerReference w:type="default" r:id="rId32"/>
      <w:headerReference w:type="first" r:id="rId33"/>
      <w:footerReference w:type="first" r:id="rId34"/>
      <w:pgSz w:w="11899" w:h="16838"/>
      <w:pgMar w:top="1276" w:right="1418"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EEA2" w14:textId="77777777" w:rsidR="008B4073" w:rsidRDefault="008B4073" w:rsidP="00041D20">
      <w:r>
        <w:separator/>
      </w:r>
    </w:p>
  </w:endnote>
  <w:endnote w:type="continuationSeparator" w:id="0">
    <w:p w14:paraId="241E387F" w14:textId="77777777" w:rsidR="008B4073" w:rsidRDefault="008B4073" w:rsidP="00041D20">
      <w:r>
        <w:continuationSeparator/>
      </w:r>
    </w:p>
  </w:endnote>
  <w:endnote w:type="continuationNotice" w:id="1">
    <w:p w14:paraId="1F0099E4" w14:textId="77777777" w:rsidR="008B4073" w:rsidRDefault="008B4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171E" w14:textId="72C4A3CE" w:rsidR="000F3896" w:rsidRPr="000F3896" w:rsidRDefault="00653D17" w:rsidP="00BD6090">
    <w:pPr>
      <w:pStyle w:val="Footer"/>
      <w:jc w:val="left"/>
    </w:pPr>
    <w:r w:rsidRPr="00653D17">
      <w:rPr>
        <w:bCs/>
        <w:szCs w:val="18"/>
      </w:rPr>
      <w:t>Te Kāhui Mahi Ngātahi/ Consumer Advisory Group</w:t>
    </w:r>
    <w:r>
      <w:t xml:space="preserve"> minutes </w:t>
    </w:r>
    <w:r w:rsidR="0034610B">
      <w:t>April 2024</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CB6C" w14:textId="77777777" w:rsidR="008B4073" w:rsidRDefault="008B4073" w:rsidP="00041D20">
      <w:r>
        <w:separator/>
      </w:r>
    </w:p>
  </w:footnote>
  <w:footnote w:type="continuationSeparator" w:id="0">
    <w:p w14:paraId="58C025F9" w14:textId="77777777" w:rsidR="008B4073" w:rsidRDefault="008B4073" w:rsidP="00041D20">
      <w:r>
        <w:continuationSeparator/>
      </w:r>
    </w:p>
  </w:footnote>
  <w:footnote w:type="continuationNotice" w:id="1">
    <w:p w14:paraId="1450FD8F" w14:textId="77777777" w:rsidR="008B4073" w:rsidRDefault="008B4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CF30" w14:textId="1D148A1F" w:rsidR="000F3896" w:rsidRDefault="009C07E3">
    <w:pPr>
      <w:pStyle w:val="Header"/>
    </w:pPr>
    <w:fldSimple w:instr="FILENAME   \* MERGEFORMAT">
      <w:r w:rsidR="00BD2F0C">
        <w:rPr>
          <w:noProof/>
        </w:rPr>
        <w:t>Minutes</w:t>
      </w:r>
      <w:r w:rsidR="000E44E3">
        <w:rPr>
          <w:noProof/>
        </w:rPr>
        <w:t>_2023</w:t>
      </w:r>
      <w:r w:rsidR="0061353C">
        <w:rPr>
          <w:noProof/>
        </w:rPr>
        <w:t>.docx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707857167" name="Picture 7078571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04D36C0"/>
    <w:multiLevelType w:val="hybridMultilevel"/>
    <w:tmpl w:val="608096C8"/>
    <w:lvl w:ilvl="0" w:tplc="12129FD2">
      <w:start w:val="1"/>
      <w:numFmt w:val="bullet"/>
      <w:lvlText w:val="•"/>
      <w:lvlJc w:val="left"/>
      <w:pPr>
        <w:tabs>
          <w:tab w:val="num" w:pos="720"/>
        </w:tabs>
        <w:ind w:left="720" w:hanging="360"/>
      </w:pPr>
      <w:rPr>
        <w:rFonts w:ascii="Arial" w:hAnsi="Arial" w:hint="default"/>
      </w:rPr>
    </w:lvl>
    <w:lvl w:ilvl="1" w:tplc="E58CC722">
      <w:numFmt w:val="bullet"/>
      <w:lvlText w:val="o"/>
      <w:lvlJc w:val="left"/>
      <w:pPr>
        <w:tabs>
          <w:tab w:val="num" w:pos="1440"/>
        </w:tabs>
        <w:ind w:left="1440" w:hanging="360"/>
      </w:pPr>
      <w:rPr>
        <w:rFonts w:ascii="Courier New" w:hAnsi="Courier New" w:hint="default"/>
      </w:rPr>
    </w:lvl>
    <w:lvl w:ilvl="2" w:tplc="153C09C6" w:tentative="1">
      <w:start w:val="1"/>
      <w:numFmt w:val="bullet"/>
      <w:lvlText w:val="•"/>
      <w:lvlJc w:val="left"/>
      <w:pPr>
        <w:tabs>
          <w:tab w:val="num" w:pos="2160"/>
        </w:tabs>
        <w:ind w:left="2160" w:hanging="360"/>
      </w:pPr>
      <w:rPr>
        <w:rFonts w:ascii="Arial" w:hAnsi="Arial" w:hint="default"/>
      </w:rPr>
    </w:lvl>
    <w:lvl w:ilvl="3" w:tplc="60D89354" w:tentative="1">
      <w:start w:val="1"/>
      <w:numFmt w:val="bullet"/>
      <w:lvlText w:val="•"/>
      <w:lvlJc w:val="left"/>
      <w:pPr>
        <w:tabs>
          <w:tab w:val="num" w:pos="2880"/>
        </w:tabs>
        <w:ind w:left="2880" w:hanging="360"/>
      </w:pPr>
      <w:rPr>
        <w:rFonts w:ascii="Arial" w:hAnsi="Arial" w:hint="default"/>
      </w:rPr>
    </w:lvl>
    <w:lvl w:ilvl="4" w:tplc="97C4E2B6" w:tentative="1">
      <w:start w:val="1"/>
      <w:numFmt w:val="bullet"/>
      <w:lvlText w:val="•"/>
      <w:lvlJc w:val="left"/>
      <w:pPr>
        <w:tabs>
          <w:tab w:val="num" w:pos="3600"/>
        </w:tabs>
        <w:ind w:left="3600" w:hanging="360"/>
      </w:pPr>
      <w:rPr>
        <w:rFonts w:ascii="Arial" w:hAnsi="Arial" w:hint="default"/>
      </w:rPr>
    </w:lvl>
    <w:lvl w:ilvl="5" w:tplc="E354B8D0" w:tentative="1">
      <w:start w:val="1"/>
      <w:numFmt w:val="bullet"/>
      <w:lvlText w:val="•"/>
      <w:lvlJc w:val="left"/>
      <w:pPr>
        <w:tabs>
          <w:tab w:val="num" w:pos="4320"/>
        </w:tabs>
        <w:ind w:left="4320" w:hanging="360"/>
      </w:pPr>
      <w:rPr>
        <w:rFonts w:ascii="Arial" w:hAnsi="Arial" w:hint="default"/>
      </w:rPr>
    </w:lvl>
    <w:lvl w:ilvl="6" w:tplc="B8784B46" w:tentative="1">
      <w:start w:val="1"/>
      <w:numFmt w:val="bullet"/>
      <w:lvlText w:val="•"/>
      <w:lvlJc w:val="left"/>
      <w:pPr>
        <w:tabs>
          <w:tab w:val="num" w:pos="5040"/>
        </w:tabs>
        <w:ind w:left="5040" w:hanging="360"/>
      </w:pPr>
      <w:rPr>
        <w:rFonts w:ascii="Arial" w:hAnsi="Arial" w:hint="default"/>
      </w:rPr>
    </w:lvl>
    <w:lvl w:ilvl="7" w:tplc="2CA86C9A" w:tentative="1">
      <w:start w:val="1"/>
      <w:numFmt w:val="bullet"/>
      <w:lvlText w:val="•"/>
      <w:lvlJc w:val="left"/>
      <w:pPr>
        <w:tabs>
          <w:tab w:val="num" w:pos="5760"/>
        </w:tabs>
        <w:ind w:left="5760" w:hanging="360"/>
      </w:pPr>
      <w:rPr>
        <w:rFonts w:ascii="Arial" w:hAnsi="Arial" w:hint="default"/>
      </w:rPr>
    </w:lvl>
    <w:lvl w:ilvl="8" w:tplc="CB725B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8502D"/>
    <w:multiLevelType w:val="hybridMultilevel"/>
    <w:tmpl w:val="A782C64E"/>
    <w:lvl w:ilvl="0" w:tplc="0744F452">
      <w:start w:val="1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65230A6"/>
    <w:multiLevelType w:val="multilevel"/>
    <w:tmpl w:val="3956F5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EE6262"/>
    <w:multiLevelType w:val="hybridMultilevel"/>
    <w:tmpl w:val="243EC7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0F5015D6"/>
    <w:multiLevelType w:val="hybridMultilevel"/>
    <w:tmpl w:val="AC42D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A646EB"/>
    <w:multiLevelType w:val="hybridMultilevel"/>
    <w:tmpl w:val="FF34228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2F37BAA"/>
    <w:multiLevelType w:val="hybridMultilevel"/>
    <w:tmpl w:val="DE482FD2"/>
    <w:lvl w:ilvl="0" w:tplc="1BC0DE66">
      <w:start w:val="1"/>
      <w:numFmt w:val="bullet"/>
      <w:lvlText w:val="•"/>
      <w:lvlJc w:val="left"/>
      <w:pPr>
        <w:tabs>
          <w:tab w:val="num" w:pos="720"/>
        </w:tabs>
        <w:ind w:left="720" w:hanging="360"/>
      </w:pPr>
      <w:rPr>
        <w:rFonts w:ascii="Arial" w:hAnsi="Arial" w:hint="default"/>
      </w:rPr>
    </w:lvl>
    <w:lvl w:ilvl="1" w:tplc="B01A6572" w:tentative="1">
      <w:start w:val="1"/>
      <w:numFmt w:val="bullet"/>
      <w:lvlText w:val="•"/>
      <w:lvlJc w:val="left"/>
      <w:pPr>
        <w:tabs>
          <w:tab w:val="num" w:pos="1440"/>
        </w:tabs>
        <w:ind w:left="1440" w:hanging="360"/>
      </w:pPr>
      <w:rPr>
        <w:rFonts w:ascii="Arial" w:hAnsi="Arial" w:hint="default"/>
      </w:rPr>
    </w:lvl>
    <w:lvl w:ilvl="2" w:tplc="4A504204" w:tentative="1">
      <w:start w:val="1"/>
      <w:numFmt w:val="bullet"/>
      <w:lvlText w:val="•"/>
      <w:lvlJc w:val="left"/>
      <w:pPr>
        <w:tabs>
          <w:tab w:val="num" w:pos="2160"/>
        </w:tabs>
        <w:ind w:left="2160" w:hanging="360"/>
      </w:pPr>
      <w:rPr>
        <w:rFonts w:ascii="Arial" w:hAnsi="Arial" w:hint="default"/>
      </w:rPr>
    </w:lvl>
    <w:lvl w:ilvl="3" w:tplc="F140BC9A" w:tentative="1">
      <w:start w:val="1"/>
      <w:numFmt w:val="bullet"/>
      <w:lvlText w:val="•"/>
      <w:lvlJc w:val="left"/>
      <w:pPr>
        <w:tabs>
          <w:tab w:val="num" w:pos="2880"/>
        </w:tabs>
        <w:ind w:left="2880" w:hanging="360"/>
      </w:pPr>
      <w:rPr>
        <w:rFonts w:ascii="Arial" w:hAnsi="Arial" w:hint="default"/>
      </w:rPr>
    </w:lvl>
    <w:lvl w:ilvl="4" w:tplc="CF3A8A26" w:tentative="1">
      <w:start w:val="1"/>
      <w:numFmt w:val="bullet"/>
      <w:lvlText w:val="•"/>
      <w:lvlJc w:val="left"/>
      <w:pPr>
        <w:tabs>
          <w:tab w:val="num" w:pos="3600"/>
        </w:tabs>
        <w:ind w:left="3600" w:hanging="360"/>
      </w:pPr>
      <w:rPr>
        <w:rFonts w:ascii="Arial" w:hAnsi="Arial" w:hint="default"/>
      </w:rPr>
    </w:lvl>
    <w:lvl w:ilvl="5" w:tplc="6C6AA788" w:tentative="1">
      <w:start w:val="1"/>
      <w:numFmt w:val="bullet"/>
      <w:lvlText w:val="•"/>
      <w:lvlJc w:val="left"/>
      <w:pPr>
        <w:tabs>
          <w:tab w:val="num" w:pos="4320"/>
        </w:tabs>
        <w:ind w:left="4320" w:hanging="360"/>
      </w:pPr>
      <w:rPr>
        <w:rFonts w:ascii="Arial" w:hAnsi="Arial" w:hint="default"/>
      </w:rPr>
    </w:lvl>
    <w:lvl w:ilvl="6" w:tplc="9C7490F8" w:tentative="1">
      <w:start w:val="1"/>
      <w:numFmt w:val="bullet"/>
      <w:lvlText w:val="•"/>
      <w:lvlJc w:val="left"/>
      <w:pPr>
        <w:tabs>
          <w:tab w:val="num" w:pos="5040"/>
        </w:tabs>
        <w:ind w:left="5040" w:hanging="360"/>
      </w:pPr>
      <w:rPr>
        <w:rFonts w:ascii="Arial" w:hAnsi="Arial" w:hint="default"/>
      </w:rPr>
    </w:lvl>
    <w:lvl w:ilvl="7" w:tplc="E9F02D7E" w:tentative="1">
      <w:start w:val="1"/>
      <w:numFmt w:val="bullet"/>
      <w:lvlText w:val="•"/>
      <w:lvlJc w:val="left"/>
      <w:pPr>
        <w:tabs>
          <w:tab w:val="num" w:pos="5760"/>
        </w:tabs>
        <w:ind w:left="5760" w:hanging="360"/>
      </w:pPr>
      <w:rPr>
        <w:rFonts w:ascii="Arial" w:hAnsi="Arial" w:hint="default"/>
      </w:rPr>
    </w:lvl>
    <w:lvl w:ilvl="8" w:tplc="A8DC6C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E966916"/>
    <w:multiLevelType w:val="hybridMultilevel"/>
    <w:tmpl w:val="A0767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33865844"/>
    <w:multiLevelType w:val="hybridMultilevel"/>
    <w:tmpl w:val="8216E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206544"/>
    <w:multiLevelType w:val="hybridMultilevel"/>
    <w:tmpl w:val="3D427226"/>
    <w:lvl w:ilvl="0" w:tplc="AFB09C98">
      <w:start w:val="1"/>
      <w:numFmt w:val="bullet"/>
      <w:lvlText w:val="•"/>
      <w:lvlJc w:val="left"/>
      <w:pPr>
        <w:tabs>
          <w:tab w:val="num" w:pos="720"/>
        </w:tabs>
        <w:ind w:left="720" w:hanging="360"/>
      </w:pPr>
      <w:rPr>
        <w:rFonts w:ascii="Arial" w:hAnsi="Arial" w:hint="default"/>
      </w:rPr>
    </w:lvl>
    <w:lvl w:ilvl="1" w:tplc="15EA292E">
      <w:numFmt w:val="bullet"/>
      <w:lvlText w:val="o"/>
      <w:lvlJc w:val="left"/>
      <w:pPr>
        <w:tabs>
          <w:tab w:val="num" w:pos="1440"/>
        </w:tabs>
        <w:ind w:left="1440" w:hanging="360"/>
      </w:pPr>
      <w:rPr>
        <w:rFonts w:ascii="Courier New" w:hAnsi="Courier New" w:hint="default"/>
      </w:rPr>
    </w:lvl>
    <w:lvl w:ilvl="2" w:tplc="3E443AE4" w:tentative="1">
      <w:start w:val="1"/>
      <w:numFmt w:val="bullet"/>
      <w:lvlText w:val="•"/>
      <w:lvlJc w:val="left"/>
      <w:pPr>
        <w:tabs>
          <w:tab w:val="num" w:pos="2160"/>
        </w:tabs>
        <w:ind w:left="2160" w:hanging="360"/>
      </w:pPr>
      <w:rPr>
        <w:rFonts w:ascii="Arial" w:hAnsi="Arial" w:hint="default"/>
      </w:rPr>
    </w:lvl>
    <w:lvl w:ilvl="3" w:tplc="BF9E8E92" w:tentative="1">
      <w:start w:val="1"/>
      <w:numFmt w:val="bullet"/>
      <w:lvlText w:val="•"/>
      <w:lvlJc w:val="left"/>
      <w:pPr>
        <w:tabs>
          <w:tab w:val="num" w:pos="2880"/>
        </w:tabs>
        <w:ind w:left="2880" w:hanging="360"/>
      </w:pPr>
      <w:rPr>
        <w:rFonts w:ascii="Arial" w:hAnsi="Arial" w:hint="default"/>
      </w:rPr>
    </w:lvl>
    <w:lvl w:ilvl="4" w:tplc="032E57D4" w:tentative="1">
      <w:start w:val="1"/>
      <w:numFmt w:val="bullet"/>
      <w:lvlText w:val="•"/>
      <w:lvlJc w:val="left"/>
      <w:pPr>
        <w:tabs>
          <w:tab w:val="num" w:pos="3600"/>
        </w:tabs>
        <w:ind w:left="3600" w:hanging="360"/>
      </w:pPr>
      <w:rPr>
        <w:rFonts w:ascii="Arial" w:hAnsi="Arial" w:hint="default"/>
      </w:rPr>
    </w:lvl>
    <w:lvl w:ilvl="5" w:tplc="C5C4AA76" w:tentative="1">
      <w:start w:val="1"/>
      <w:numFmt w:val="bullet"/>
      <w:lvlText w:val="•"/>
      <w:lvlJc w:val="left"/>
      <w:pPr>
        <w:tabs>
          <w:tab w:val="num" w:pos="4320"/>
        </w:tabs>
        <w:ind w:left="4320" w:hanging="360"/>
      </w:pPr>
      <w:rPr>
        <w:rFonts w:ascii="Arial" w:hAnsi="Arial" w:hint="default"/>
      </w:rPr>
    </w:lvl>
    <w:lvl w:ilvl="6" w:tplc="E75C43E4" w:tentative="1">
      <w:start w:val="1"/>
      <w:numFmt w:val="bullet"/>
      <w:lvlText w:val="•"/>
      <w:lvlJc w:val="left"/>
      <w:pPr>
        <w:tabs>
          <w:tab w:val="num" w:pos="5040"/>
        </w:tabs>
        <w:ind w:left="5040" w:hanging="360"/>
      </w:pPr>
      <w:rPr>
        <w:rFonts w:ascii="Arial" w:hAnsi="Arial" w:hint="default"/>
      </w:rPr>
    </w:lvl>
    <w:lvl w:ilvl="7" w:tplc="D0CA5006" w:tentative="1">
      <w:start w:val="1"/>
      <w:numFmt w:val="bullet"/>
      <w:lvlText w:val="•"/>
      <w:lvlJc w:val="left"/>
      <w:pPr>
        <w:tabs>
          <w:tab w:val="num" w:pos="5760"/>
        </w:tabs>
        <w:ind w:left="5760" w:hanging="360"/>
      </w:pPr>
      <w:rPr>
        <w:rFonts w:ascii="Arial" w:hAnsi="Arial" w:hint="default"/>
      </w:rPr>
    </w:lvl>
    <w:lvl w:ilvl="8" w:tplc="757487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2853354"/>
    <w:multiLevelType w:val="hybridMultilevel"/>
    <w:tmpl w:val="5694CD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8"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38F5686"/>
    <w:multiLevelType w:val="hybridMultilevel"/>
    <w:tmpl w:val="58AC5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AF79CA"/>
    <w:multiLevelType w:val="hybridMultilevel"/>
    <w:tmpl w:val="239C6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D171BE"/>
    <w:multiLevelType w:val="hybridMultilevel"/>
    <w:tmpl w:val="9EC69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9512CC"/>
    <w:multiLevelType w:val="hybridMultilevel"/>
    <w:tmpl w:val="93966C1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721A0EB3"/>
    <w:multiLevelType w:val="hybridMultilevel"/>
    <w:tmpl w:val="DF1A8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9F7924"/>
    <w:multiLevelType w:val="multilevel"/>
    <w:tmpl w:val="2FD2D62A"/>
    <w:lvl w:ilvl="0">
      <w:start w:val="1"/>
      <w:numFmt w:val="decimal"/>
      <w:pStyle w:val="Heading3"/>
      <w:lvlText w:val="%1."/>
      <w:lvlJc w:val="left"/>
      <w:pPr>
        <w:ind w:left="360" w:hanging="360"/>
      </w:pPr>
      <w:rPr>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4"/>
  </w:num>
  <w:num w:numId="2" w16cid:durableId="557473460">
    <w:abstractNumId w:val="10"/>
  </w:num>
  <w:num w:numId="3" w16cid:durableId="1793595470">
    <w:abstractNumId w:val="19"/>
  </w:num>
  <w:num w:numId="4" w16cid:durableId="678238914">
    <w:abstractNumId w:val="15"/>
  </w:num>
  <w:num w:numId="5" w16cid:durableId="1295134873">
    <w:abstractNumId w:val="24"/>
  </w:num>
  <w:num w:numId="6" w16cid:durableId="1582136737">
    <w:abstractNumId w:val="12"/>
  </w:num>
  <w:num w:numId="7" w16cid:durableId="1140223879">
    <w:abstractNumId w:val="17"/>
  </w:num>
  <w:num w:numId="8" w16cid:durableId="910701035">
    <w:abstractNumId w:val="1"/>
  </w:num>
  <w:num w:numId="9" w16cid:durableId="1318732170">
    <w:abstractNumId w:val="28"/>
  </w:num>
  <w:num w:numId="10" w16cid:durableId="2087606821">
    <w:abstractNumId w:val="0"/>
  </w:num>
  <w:num w:numId="11" w16cid:durableId="342754547">
    <w:abstractNumId w:val="23"/>
  </w:num>
  <w:num w:numId="12" w16cid:durableId="1381590228">
    <w:abstractNumId w:val="17"/>
  </w:num>
  <w:num w:numId="13" w16cid:durableId="947472017">
    <w:abstractNumId w:val="27"/>
  </w:num>
  <w:num w:numId="14" w16cid:durableId="2058166514">
    <w:abstractNumId w:val="27"/>
    <w:lvlOverride w:ilvl="0">
      <w:startOverride w:val="6"/>
    </w:lvlOverride>
  </w:num>
  <w:num w:numId="15" w16cid:durableId="1181234417">
    <w:abstractNumId w:val="9"/>
  </w:num>
  <w:num w:numId="16" w16cid:durableId="1270893353">
    <w:abstractNumId w:val="2"/>
  </w:num>
  <w:num w:numId="17" w16cid:durableId="1303078839">
    <w:abstractNumId w:val="14"/>
  </w:num>
  <w:num w:numId="18" w16cid:durableId="1378889807">
    <w:abstractNumId w:val="5"/>
  </w:num>
  <w:num w:numId="19" w16cid:durableId="1355494488">
    <w:abstractNumId w:val="21"/>
  </w:num>
  <w:num w:numId="20" w16cid:durableId="273365863">
    <w:abstractNumId w:val="6"/>
  </w:num>
  <w:num w:numId="21" w16cid:durableId="702826522">
    <w:abstractNumId w:val="20"/>
  </w:num>
  <w:num w:numId="22" w16cid:durableId="1862164170">
    <w:abstractNumId w:val="11"/>
  </w:num>
  <w:num w:numId="23" w16cid:durableId="1948542117">
    <w:abstractNumId w:val="22"/>
  </w:num>
  <w:num w:numId="24" w16cid:durableId="1561867498">
    <w:abstractNumId w:val="8"/>
  </w:num>
  <w:num w:numId="25" w16cid:durableId="1443915221">
    <w:abstractNumId w:val="26"/>
  </w:num>
  <w:num w:numId="26" w16cid:durableId="481510904">
    <w:abstractNumId w:val="3"/>
  </w:num>
  <w:num w:numId="27" w16cid:durableId="710694423">
    <w:abstractNumId w:val="27"/>
  </w:num>
  <w:num w:numId="28" w16cid:durableId="468086323">
    <w:abstractNumId w:val="25"/>
  </w:num>
  <w:num w:numId="29" w16cid:durableId="495070359">
    <w:abstractNumId w:val="18"/>
  </w:num>
  <w:num w:numId="30" w16cid:durableId="1576279662">
    <w:abstractNumId w:val="7"/>
  </w:num>
  <w:num w:numId="31" w16cid:durableId="984579508">
    <w:abstractNumId w:val="13"/>
  </w:num>
  <w:num w:numId="32" w16cid:durableId="71428285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195"/>
    <w:rsid w:val="00000AD7"/>
    <w:rsid w:val="000012EC"/>
    <w:rsid w:val="00002608"/>
    <w:rsid w:val="00003CF1"/>
    <w:rsid w:val="000042EF"/>
    <w:rsid w:val="0000506A"/>
    <w:rsid w:val="000075F7"/>
    <w:rsid w:val="000078E9"/>
    <w:rsid w:val="00010B3B"/>
    <w:rsid w:val="00011BDA"/>
    <w:rsid w:val="00011FAF"/>
    <w:rsid w:val="000121AF"/>
    <w:rsid w:val="0001245F"/>
    <w:rsid w:val="000131D3"/>
    <w:rsid w:val="0001325E"/>
    <w:rsid w:val="0001488F"/>
    <w:rsid w:val="0001523E"/>
    <w:rsid w:val="00015601"/>
    <w:rsid w:val="00015CA6"/>
    <w:rsid w:val="00016544"/>
    <w:rsid w:val="00020CF2"/>
    <w:rsid w:val="00024E40"/>
    <w:rsid w:val="00025C22"/>
    <w:rsid w:val="00026709"/>
    <w:rsid w:val="00030721"/>
    <w:rsid w:val="00031B50"/>
    <w:rsid w:val="00033C2A"/>
    <w:rsid w:val="00033F21"/>
    <w:rsid w:val="00034E3E"/>
    <w:rsid w:val="00035486"/>
    <w:rsid w:val="000355BB"/>
    <w:rsid w:val="000358DC"/>
    <w:rsid w:val="00035CF2"/>
    <w:rsid w:val="00035DA3"/>
    <w:rsid w:val="00035DF1"/>
    <w:rsid w:val="00037241"/>
    <w:rsid w:val="00040CFD"/>
    <w:rsid w:val="00040E2F"/>
    <w:rsid w:val="00041D20"/>
    <w:rsid w:val="00042C91"/>
    <w:rsid w:val="00044432"/>
    <w:rsid w:val="00045A33"/>
    <w:rsid w:val="00045AD7"/>
    <w:rsid w:val="00045CFD"/>
    <w:rsid w:val="00046D9F"/>
    <w:rsid w:val="00047599"/>
    <w:rsid w:val="00047EA4"/>
    <w:rsid w:val="00050EB2"/>
    <w:rsid w:val="0005198C"/>
    <w:rsid w:val="00052965"/>
    <w:rsid w:val="00052ECE"/>
    <w:rsid w:val="000535C5"/>
    <w:rsid w:val="000564C8"/>
    <w:rsid w:val="00056A80"/>
    <w:rsid w:val="000571BA"/>
    <w:rsid w:val="000575FD"/>
    <w:rsid w:val="0006054D"/>
    <w:rsid w:val="0006079A"/>
    <w:rsid w:val="00060CEF"/>
    <w:rsid w:val="00061D7D"/>
    <w:rsid w:val="00061E45"/>
    <w:rsid w:val="00061E65"/>
    <w:rsid w:val="000636E4"/>
    <w:rsid w:val="00063C48"/>
    <w:rsid w:val="00063D83"/>
    <w:rsid w:val="000646DF"/>
    <w:rsid w:val="000651EE"/>
    <w:rsid w:val="00066EB4"/>
    <w:rsid w:val="000703C5"/>
    <w:rsid w:val="0007047D"/>
    <w:rsid w:val="00070A51"/>
    <w:rsid w:val="00071139"/>
    <w:rsid w:val="000711C7"/>
    <w:rsid w:val="00071B97"/>
    <w:rsid w:val="00072629"/>
    <w:rsid w:val="0007392C"/>
    <w:rsid w:val="0007574A"/>
    <w:rsid w:val="00075C0B"/>
    <w:rsid w:val="00076985"/>
    <w:rsid w:val="00077660"/>
    <w:rsid w:val="00077E64"/>
    <w:rsid w:val="00080B41"/>
    <w:rsid w:val="00082205"/>
    <w:rsid w:val="00082489"/>
    <w:rsid w:val="00082AD6"/>
    <w:rsid w:val="00083776"/>
    <w:rsid w:val="0008436B"/>
    <w:rsid w:val="000853CD"/>
    <w:rsid w:val="00085532"/>
    <w:rsid w:val="00087847"/>
    <w:rsid w:val="00090B6D"/>
    <w:rsid w:val="00090C45"/>
    <w:rsid w:val="00091110"/>
    <w:rsid w:val="00091C13"/>
    <w:rsid w:val="00094421"/>
    <w:rsid w:val="000960E0"/>
    <w:rsid w:val="00096D49"/>
    <w:rsid w:val="000A03A8"/>
    <w:rsid w:val="000A0F78"/>
    <w:rsid w:val="000A1412"/>
    <w:rsid w:val="000A478A"/>
    <w:rsid w:val="000A50F8"/>
    <w:rsid w:val="000A5557"/>
    <w:rsid w:val="000A5957"/>
    <w:rsid w:val="000A604C"/>
    <w:rsid w:val="000A62AC"/>
    <w:rsid w:val="000B20F0"/>
    <w:rsid w:val="000B2246"/>
    <w:rsid w:val="000B29C7"/>
    <w:rsid w:val="000B39FE"/>
    <w:rsid w:val="000B5144"/>
    <w:rsid w:val="000B575A"/>
    <w:rsid w:val="000C1C3E"/>
    <w:rsid w:val="000C1C67"/>
    <w:rsid w:val="000C2367"/>
    <w:rsid w:val="000C2420"/>
    <w:rsid w:val="000C287C"/>
    <w:rsid w:val="000C5561"/>
    <w:rsid w:val="000C6F13"/>
    <w:rsid w:val="000D040B"/>
    <w:rsid w:val="000D04C1"/>
    <w:rsid w:val="000D204E"/>
    <w:rsid w:val="000D2B95"/>
    <w:rsid w:val="000D2E78"/>
    <w:rsid w:val="000D397D"/>
    <w:rsid w:val="000D4A83"/>
    <w:rsid w:val="000D4E6F"/>
    <w:rsid w:val="000D7099"/>
    <w:rsid w:val="000E10C5"/>
    <w:rsid w:val="000E1290"/>
    <w:rsid w:val="000E1BC6"/>
    <w:rsid w:val="000E1D64"/>
    <w:rsid w:val="000E1E91"/>
    <w:rsid w:val="000E28BF"/>
    <w:rsid w:val="000E3E0D"/>
    <w:rsid w:val="000E44E3"/>
    <w:rsid w:val="000E4F27"/>
    <w:rsid w:val="000E52C4"/>
    <w:rsid w:val="000E5C5F"/>
    <w:rsid w:val="000E5FF7"/>
    <w:rsid w:val="000E6022"/>
    <w:rsid w:val="000F0FFF"/>
    <w:rsid w:val="000F2FE2"/>
    <w:rsid w:val="000F30A1"/>
    <w:rsid w:val="000F32B0"/>
    <w:rsid w:val="000F3896"/>
    <w:rsid w:val="000F3DCF"/>
    <w:rsid w:val="000F417D"/>
    <w:rsid w:val="000F5727"/>
    <w:rsid w:val="000F772C"/>
    <w:rsid w:val="001015E7"/>
    <w:rsid w:val="00102534"/>
    <w:rsid w:val="00107041"/>
    <w:rsid w:val="001071FD"/>
    <w:rsid w:val="00110B7F"/>
    <w:rsid w:val="001111D7"/>
    <w:rsid w:val="00111276"/>
    <w:rsid w:val="0011199F"/>
    <w:rsid w:val="00111E3B"/>
    <w:rsid w:val="00112E20"/>
    <w:rsid w:val="0011302D"/>
    <w:rsid w:val="0011445B"/>
    <w:rsid w:val="00114F13"/>
    <w:rsid w:val="00115789"/>
    <w:rsid w:val="00115873"/>
    <w:rsid w:val="001160F6"/>
    <w:rsid w:val="00116F55"/>
    <w:rsid w:val="00117025"/>
    <w:rsid w:val="00117508"/>
    <w:rsid w:val="001208CA"/>
    <w:rsid w:val="0012184C"/>
    <w:rsid w:val="001223FB"/>
    <w:rsid w:val="00123238"/>
    <w:rsid w:val="001239A5"/>
    <w:rsid w:val="001241D1"/>
    <w:rsid w:val="00124A58"/>
    <w:rsid w:val="0012552C"/>
    <w:rsid w:val="001260CE"/>
    <w:rsid w:val="0012622B"/>
    <w:rsid w:val="001262D4"/>
    <w:rsid w:val="00126622"/>
    <w:rsid w:val="00126C8E"/>
    <w:rsid w:val="00126EDA"/>
    <w:rsid w:val="001270FA"/>
    <w:rsid w:val="00127731"/>
    <w:rsid w:val="00133059"/>
    <w:rsid w:val="00134504"/>
    <w:rsid w:val="0013718D"/>
    <w:rsid w:val="0014050A"/>
    <w:rsid w:val="001408F8"/>
    <w:rsid w:val="001421A8"/>
    <w:rsid w:val="001423B6"/>
    <w:rsid w:val="001439FB"/>
    <w:rsid w:val="001447E7"/>
    <w:rsid w:val="00145529"/>
    <w:rsid w:val="001457AE"/>
    <w:rsid w:val="00145995"/>
    <w:rsid w:val="00145EBF"/>
    <w:rsid w:val="00146383"/>
    <w:rsid w:val="00147147"/>
    <w:rsid w:val="00150A84"/>
    <w:rsid w:val="0015164A"/>
    <w:rsid w:val="00152692"/>
    <w:rsid w:val="00152848"/>
    <w:rsid w:val="001539F3"/>
    <w:rsid w:val="001542F0"/>
    <w:rsid w:val="001554AF"/>
    <w:rsid w:val="00155895"/>
    <w:rsid w:val="00155FAF"/>
    <w:rsid w:val="00156627"/>
    <w:rsid w:val="00157F99"/>
    <w:rsid w:val="00162042"/>
    <w:rsid w:val="001621AF"/>
    <w:rsid w:val="001627D9"/>
    <w:rsid w:val="00163024"/>
    <w:rsid w:val="0016567A"/>
    <w:rsid w:val="0016731C"/>
    <w:rsid w:val="0016735A"/>
    <w:rsid w:val="00167587"/>
    <w:rsid w:val="00171A2D"/>
    <w:rsid w:val="00172D18"/>
    <w:rsid w:val="001731DC"/>
    <w:rsid w:val="001745CE"/>
    <w:rsid w:val="00175146"/>
    <w:rsid w:val="00175225"/>
    <w:rsid w:val="00175AA5"/>
    <w:rsid w:val="00176708"/>
    <w:rsid w:val="00177367"/>
    <w:rsid w:val="001778A8"/>
    <w:rsid w:val="001801F8"/>
    <w:rsid w:val="00182CB5"/>
    <w:rsid w:val="001837BD"/>
    <w:rsid w:val="001839FA"/>
    <w:rsid w:val="00184914"/>
    <w:rsid w:val="00185228"/>
    <w:rsid w:val="00185B27"/>
    <w:rsid w:val="001860C6"/>
    <w:rsid w:val="001863CA"/>
    <w:rsid w:val="00192627"/>
    <w:rsid w:val="00194DE2"/>
    <w:rsid w:val="001966D2"/>
    <w:rsid w:val="0019751E"/>
    <w:rsid w:val="001A243C"/>
    <w:rsid w:val="001A2BA6"/>
    <w:rsid w:val="001A2EAA"/>
    <w:rsid w:val="001A3334"/>
    <w:rsid w:val="001A3BA6"/>
    <w:rsid w:val="001A4243"/>
    <w:rsid w:val="001A4D21"/>
    <w:rsid w:val="001A5494"/>
    <w:rsid w:val="001A7903"/>
    <w:rsid w:val="001B015A"/>
    <w:rsid w:val="001B2009"/>
    <w:rsid w:val="001B361B"/>
    <w:rsid w:val="001B36DA"/>
    <w:rsid w:val="001B4B47"/>
    <w:rsid w:val="001B4F52"/>
    <w:rsid w:val="001B6BA4"/>
    <w:rsid w:val="001B70FD"/>
    <w:rsid w:val="001B77AD"/>
    <w:rsid w:val="001B7B9A"/>
    <w:rsid w:val="001B7C2E"/>
    <w:rsid w:val="001C170B"/>
    <w:rsid w:val="001C1951"/>
    <w:rsid w:val="001C3FCC"/>
    <w:rsid w:val="001C5733"/>
    <w:rsid w:val="001C6132"/>
    <w:rsid w:val="001C6938"/>
    <w:rsid w:val="001D0046"/>
    <w:rsid w:val="001D1192"/>
    <w:rsid w:val="001D3820"/>
    <w:rsid w:val="001D395D"/>
    <w:rsid w:val="001D3A1E"/>
    <w:rsid w:val="001D3B4D"/>
    <w:rsid w:val="001D5435"/>
    <w:rsid w:val="001D6030"/>
    <w:rsid w:val="001D6618"/>
    <w:rsid w:val="001E0A9C"/>
    <w:rsid w:val="001E0C2E"/>
    <w:rsid w:val="001E0ECE"/>
    <w:rsid w:val="001E1978"/>
    <w:rsid w:val="001E1AC1"/>
    <w:rsid w:val="001E2349"/>
    <w:rsid w:val="001E3542"/>
    <w:rsid w:val="001E374C"/>
    <w:rsid w:val="001E3F18"/>
    <w:rsid w:val="001E3FC4"/>
    <w:rsid w:val="001E4F70"/>
    <w:rsid w:val="001E618A"/>
    <w:rsid w:val="001E6D0A"/>
    <w:rsid w:val="001E6E8C"/>
    <w:rsid w:val="001E786B"/>
    <w:rsid w:val="001E787E"/>
    <w:rsid w:val="001E7F13"/>
    <w:rsid w:val="001F25CC"/>
    <w:rsid w:val="001F4D18"/>
    <w:rsid w:val="001F507E"/>
    <w:rsid w:val="001F6282"/>
    <w:rsid w:val="001F6FE0"/>
    <w:rsid w:val="001F7BFE"/>
    <w:rsid w:val="002012F7"/>
    <w:rsid w:val="00201B45"/>
    <w:rsid w:val="00201E31"/>
    <w:rsid w:val="00202781"/>
    <w:rsid w:val="00203375"/>
    <w:rsid w:val="0020547D"/>
    <w:rsid w:val="002111EE"/>
    <w:rsid w:val="00213DF4"/>
    <w:rsid w:val="0021739D"/>
    <w:rsid w:val="0021754F"/>
    <w:rsid w:val="00217D55"/>
    <w:rsid w:val="00220D6A"/>
    <w:rsid w:val="00222889"/>
    <w:rsid w:val="00223405"/>
    <w:rsid w:val="002235E5"/>
    <w:rsid w:val="00224434"/>
    <w:rsid w:val="00226910"/>
    <w:rsid w:val="002276FD"/>
    <w:rsid w:val="00227D52"/>
    <w:rsid w:val="00230201"/>
    <w:rsid w:val="002312DD"/>
    <w:rsid w:val="00231C81"/>
    <w:rsid w:val="002330F2"/>
    <w:rsid w:val="002338AE"/>
    <w:rsid w:val="00233BF6"/>
    <w:rsid w:val="00235871"/>
    <w:rsid w:val="00235E66"/>
    <w:rsid w:val="0023605A"/>
    <w:rsid w:val="002362A7"/>
    <w:rsid w:val="002379C2"/>
    <w:rsid w:val="0024058A"/>
    <w:rsid w:val="00240B2E"/>
    <w:rsid w:val="00240C6D"/>
    <w:rsid w:val="0024137A"/>
    <w:rsid w:val="002413ED"/>
    <w:rsid w:val="00241B3E"/>
    <w:rsid w:val="002433B7"/>
    <w:rsid w:val="00243996"/>
    <w:rsid w:val="002452C8"/>
    <w:rsid w:val="0024549D"/>
    <w:rsid w:val="0024615D"/>
    <w:rsid w:val="00252604"/>
    <w:rsid w:val="00252E35"/>
    <w:rsid w:val="0025352B"/>
    <w:rsid w:val="00254D51"/>
    <w:rsid w:val="002556A5"/>
    <w:rsid w:val="00255A10"/>
    <w:rsid w:val="00256DEA"/>
    <w:rsid w:val="00257380"/>
    <w:rsid w:val="0025753A"/>
    <w:rsid w:val="002609E5"/>
    <w:rsid w:val="002611B5"/>
    <w:rsid w:val="00262A43"/>
    <w:rsid w:val="0026329D"/>
    <w:rsid w:val="00264677"/>
    <w:rsid w:val="00266015"/>
    <w:rsid w:val="00267551"/>
    <w:rsid w:val="00267CFE"/>
    <w:rsid w:val="00270CF7"/>
    <w:rsid w:val="00271384"/>
    <w:rsid w:val="0027197F"/>
    <w:rsid w:val="0027590E"/>
    <w:rsid w:val="002767E7"/>
    <w:rsid w:val="002773CC"/>
    <w:rsid w:val="00277B5B"/>
    <w:rsid w:val="00277EAB"/>
    <w:rsid w:val="002803CA"/>
    <w:rsid w:val="00280D1E"/>
    <w:rsid w:val="00281650"/>
    <w:rsid w:val="002841B0"/>
    <w:rsid w:val="00285DFE"/>
    <w:rsid w:val="00286B9C"/>
    <w:rsid w:val="00286C6B"/>
    <w:rsid w:val="00291D17"/>
    <w:rsid w:val="00291FCE"/>
    <w:rsid w:val="0029264B"/>
    <w:rsid w:val="002933BC"/>
    <w:rsid w:val="00293E5D"/>
    <w:rsid w:val="00293F52"/>
    <w:rsid w:val="002954B8"/>
    <w:rsid w:val="00295FF4"/>
    <w:rsid w:val="00297DAE"/>
    <w:rsid w:val="002A1AFE"/>
    <w:rsid w:val="002A2972"/>
    <w:rsid w:val="002A2C0C"/>
    <w:rsid w:val="002A30CE"/>
    <w:rsid w:val="002A3781"/>
    <w:rsid w:val="002A51E2"/>
    <w:rsid w:val="002A735D"/>
    <w:rsid w:val="002B027E"/>
    <w:rsid w:val="002B0E7B"/>
    <w:rsid w:val="002B1D6E"/>
    <w:rsid w:val="002B2522"/>
    <w:rsid w:val="002B2F9A"/>
    <w:rsid w:val="002B3C08"/>
    <w:rsid w:val="002B4DA4"/>
    <w:rsid w:val="002B5C3C"/>
    <w:rsid w:val="002B6D3D"/>
    <w:rsid w:val="002B721F"/>
    <w:rsid w:val="002B758E"/>
    <w:rsid w:val="002B7953"/>
    <w:rsid w:val="002C35E0"/>
    <w:rsid w:val="002C3FFB"/>
    <w:rsid w:val="002C4D05"/>
    <w:rsid w:val="002C4E66"/>
    <w:rsid w:val="002C4FCC"/>
    <w:rsid w:val="002C5357"/>
    <w:rsid w:val="002C7ABE"/>
    <w:rsid w:val="002C7D89"/>
    <w:rsid w:val="002C7E56"/>
    <w:rsid w:val="002D04D3"/>
    <w:rsid w:val="002D0B6F"/>
    <w:rsid w:val="002D12A3"/>
    <w:rsid w:val="002D1FE4"/>
    <w:rsid w:val="002D4908"/>
    <w:rsid w:val="002D54C0"/>
    <w:rsid w:val="002D6F29"/>
    <w:rsid w:val="002D7076"/>
    <w:rsid w:val="002D7544"/>
    <w:rsid w:val="002D763B"/>
    <w:rsid w:val="002E04B7"/>
    <w:rsid w:val="002E1CD4"/>
    <w:rsid w:val="002E21B3"/>
    <w:rsid w:val="002E486B"/>
    <w:rsid w:val="002E5336"/>
    <w:rsid w:val="002E5A68"/>
    <w:rsid w:val="002E5C88"/>
    <w:rsid w:val="002F082A"/>
    <w:rsid w:val="002F0EF8"/>
    <w:rsid w:val="002F10C7"/>
    <w:rsid w:val="002F209A"/>
    <w:rsid w:val="002F2240"/>
    <w:rsid w:val="002F2F3B"/>
    <w:rsid w:val="002F37DD"/>
    <w:rsid w:val="002F43F4"/>
    <w:rsid w:val="002F4BE1"/>
    <w:rsid w:val="002F5AF4"/>
    <w:rsid w:val="002F5AF8"/>
    <w:rsid w:val="00300BD0"/>
    <w:rsid w:val="00301EFE"/>
    <w:rsid w:val="0030217B"/>
    <w:rsid w:val="00302FDD"/>
    <w:rsid w:val="0030337F"/>
    <w:rsid w:val="00305136"/>
    <w:rsid w:val="00305D0B"/>
    <w:rsid w:val="00306136"/>
    <w:rsid w:val="003062A3"/>
    <w:rsid w:val="00306736"/>
    <w:rsid w:val="00307C74"/>
    <w:rsid w:val="00307D3E"/>
    <w:rsid w:val="00307E26"/>
    <w:rsid w:val="00310FB9"/>
    <w:rsid w:val="0031151F"/>
    <w:rsid w:val="003121FD"/>
    <w:rsid w:val="0031253E"/>
    <w:rsid w:val="00312AB3"/>
    <w:rsid w:val="00312B83"/>
    <w:rsid w:val="003135EF"/>
    <w:rsid w:val="0031421A"/>
    <w:rsid w:val="0031462C"/>
    <w:rsid w:val="003147CF"/>
    <w:rsid w:val="003179F2"/>
    <w:rsid w:val="00317AE4"/>
    <w:rsid w:val="00320637"/>
    <w:rsid w:val="00320F71"/>
    <w:rsid w:val="00322769"/>
    <w:rsid w:val="00322FF4"/>
    <w:rsid w:val="00324E02"/>
    <w:rsid w:val="00324F3B"/>
    <w:rsid w:val="003251E4"/>
    <w:rsid w:val="00327A47"/>
    <w:rsid w:val="00331F9D"/>
    <w:rsid w:val="0033331F"/>
    <w:rsid w:val="003343D1"/>
    <w:rsid w:val="003359DE"/>
    <w:rsid w:val="00336212"/>
    <w:rsid w:val="003379EC"/>
    <w:rsid w:val="003406A6"/>
    <w:rsid w:val="00340A99"/>
    <w:rsid w:val="003438DA"/>
    <w:rsid w:val="003446B0"/>
    <w:rsid w:val="003447E7"/>
    <w:rsid w:val="0034610B"/>
    <w:rsid w:val="003466B4"/>
    <w:rsid w:val="00346DA0"/>
    <w:rsid w:val="0034789F"/>
    <w:rsid w:val="00347F51"/>
    <w:rsid w:val="00350274"/>
    <w:rsid w:val="003506E9"/>
    <w:rsid w:val="00350D5E"/>
    <w:rsid w:val="003518B4"/>
    <w:rsid w:val="003528B9"/>
    <w:rsid w:val="003529F0"/>
    <w:rsid w:val="00352A64"/>
    <w:rsid w:val="0035505B"/>
    <w:rsid w:val="0035529C"/>
    <w:rsid w:val="00355FB3"/>
    <w:rsid w:val="0035784D"/>
    <w:rsid w:val="00357EB6"/>
    <w:rsid w:val="003600A1"/>
    <w:rsid w:val="00360249"/>
    <w:rsid w:val="00361F25"/>
    <w:rsid w:val="0036211A"/>
    <w:rsid w:val="003645CD"/>
    <w:rsid w:val="00364EBD"/>
    <w:rsid w:val="00364FE2"/>
    <w:rsid w:val="00366954"/>
    <w:rsid w:val="00366CCF"/>
    <w:rsid w:val="003708F7"/>
    <w:rsid w:val="00370903"/>
    <w:rsid w:val="0037298C"/>
    <w:rsid w:val="00374003"/>
    <w:rsid w:val="00374210"/>
    <w:rsid w:val="00374842"/>
    <w:rsid w:val="00375235"/>
    <w:rsid w:val="003755C8"/>
    <w:rsid w:val="00377FF1"/>
    <w:rsid w:val="00381026"/>
    <w:rsid w:val="00381F43"/>
    <w:rsid w:val="00382761"/>
    <w:rsid w:val="00384576"/>
    <w:rsid w:val="003847AB"/>
    <w:rsid w:val="003847CC"/>
    <w:rsid w:val="00384ECE"/>
    <w:rsid w:val="0038539A"/>
    <w:rsid w:val="00385737"/>
    <w:rsid w:val="00386593"/>
    <w:rsid w:val="0038660E"/>
    <w:rsid w:val="0039017E"/>
    <w:rsid w:val="003902EE"/>
    <w:rsid w:val="00391EE6"/>
    <w:rsid w:val="00391EEE"/>
    <w:rsid w:val="0039208E"/>
    <w:rsid w:val="0039250A"/>
    <w:rsid w:val="0039371F"/>
    <w:rsid w:val="0039388B"/>
    <w:rsid w:val="003939C8"/>
    <w:rsid w:val="00393B23"/>
    <w:rsid w:val="00394A16"/>
    <w:rsid w:val="00395A1C"/>
    <w:rsid w:val="00395EC6"/>
    <w:rsid w:val="00396387"/>
    <w:rsid w:val="00396BCB"/>
    <w:rsid w:val="00396D26"/>
    <w:rsid w:val="003A0437"/>
    <w:rsid w:val="003A11B9"/>
    <w:rsid w:val="003A23ED"/>
    <w:rsid w:val="003A2504"/>
    <w:rsid w:val="003A2B2E"/>
    <w:rsid w:val="003A3192"/>
    <w:rsid w:val="003A3587"/>
    <w:rsid w:val="003A3621"/>
    <w:rsid w:val="003A56D4"/>
    <w:rsid w:val="003A6536"/>
    <w:rsid w:val="003A6AF7"/>
    <w:rsid w:val="003A6B4C"/>
    <w:rsid w:val="003A7237"/>
    <w:rsid w:val="003B017B"/>
    <w:rsid w:val="003B135C"/>
    <w:rsid w:val="003B136B"/>
    <w:rsid w:val="003B23CE"/>
    <w:rsid w:val="003B254B"/>
    <w:rsid w:val="003B3BC6"/>
    <w:rsid w:val="003B4570"/>
    <w:rsid w:val="003B45BD"/>
    <w:rsid w:val="003B4828"/>
    <w:rsid w:val="003B4A6A"/>
    <w:rsid w:val="003B5878"/>
    <w:rsid w:val="003B5F8B"/>
    <w:rsid w:val="003B6BBC"/>
    <w:rsid w:val="003B6C59"/>
    <w:rsid w:val="003B76CC"/>
    <w:rsid w:val="003C291D"/>
    <w:rsid w:val="003C2DE7"/>
    <w:rsid w:val="003C3D96"/>
    <w:rsid w:val="003C54A2"/>
    <w:rsid w:val="003C5DA5"/>
    <w:rsid w:val="003C77EC"/>
    <w:rsid w:val="003C7AFC"/>
    <w:rsid w:val="003D26D4"/>
    <w:rsid w:val="003D3727"/>
    <w:rsid w:val="003D3FD4"/>
    <w:rsid w:val="003D59AD"/>
    <w:rsid w:val="003D5E75"/>
    <w:rsid w:val="003D7786"/>
    <w:rsid w:val="003D7C88"/>
    <w:rsid w:val="003E0CEB"/>
    <w:rsid w:val="003E1308"/>
    <w:rsid w:val="003E1622"/>
    <w:rsid w:val="003E163D"/>
    <w:rsid w:val="003E1E1D"/>
    <w:rsid w:val="003E23E7"/>
    <w:rsid w:val="003E2493"/>
    <w:rsid w:val="003E3D47"/>
    <w:rsid w:val="003E3FA6"/>
    <w:rsid w:val="003E5166"/>
    <w:rsid w:val="003E5774"/>
    <w:rsid w:val="003E5A48"/>
    <w:rsid w:val="003E6AF5"/>
    <w:rsid w:val="003F0CEA"/>
    <w:rsid w:val="003F1AE0"/>
    <w:rsid w:val="003F1FB5"/>
    <w:rsid w:val="003F2FE1"/>
    <w:rsid w:val="003F34DB"/>
    <w:rsid w:val="003F53B1"/>
    <w:rsid w:val="003F64D4"/>
    <w:rsid w:val="003F68FD"/>
    <w:rsid w:val="003F6FB6"/>
    <w:rsid w:val="003F7E97"/>
    <w:rsid w:val="004005F2"/>
    <w:rsid w:val="00402637"/>
    <w:rsid w:val="00402FA5"/>
    <w:rsid w:val="00404CF3"/>
    <w:rsid w:val="0040583E"/>
    <w:rsid w:val="0040768D"/>
    <w:rsid w:val="004116FF"/>
    <w:rsid w:val="00412082"/>
    <w:rsid w:val="00414581"/>
    <w:rsid w:val="0041682E"/>
    <w:rsid w:val="00416B94"/>
    <w:rsid w:val="00416DC4"/>
    <w:rsid w:val="00417084"/>
    <w:rsid w:val="00421951"/>
    <w:rsid w:val="00421C40"/>
    <w:rsid w:val="004229F6"/>
    <w:rsid w:val="004232B5"/>
    <w:rsid w:val="00423C4A"/>
    <w:rsid w:val="00423F15"/>
    <w:rsid w:val="0042409F"/>
    <w:rsid w:val="00432324"/>
    <w:rsid w:val="00432555"/>
    <w:rsid w:val="00432DA4"/>
    <w:rsid w:val="004341CC"/>
    <w:rsid w:val="004348B4"/>
    <w:rsid w:val="00435D19"/>
    <w:rsid w:val="00435DD1"/>
    <w:rsid w:val="00435E16"/>
    <w:rsid w:val="00436163"/>
    <w:rsid w:val="004366B4"/>
    <w:rsid w:val="0043729B"/>
    <w:rsid w:val="00437BB6"/>
    <w:rsid w:val="004451C9"/>
    <w:rsid w:val="00445F3C"/>
    <w:rsid w:val="0044660F"/>
    <w:rsid w:val="00446D24"/>
    <w:rsid w:val="00447A13"/>
    <w:rsid w:val="00447BCF"/>
    <w:rsid w:val="00450583"/>
    <w:rsid w:val="00450947"/>
    <w:rsid w:val="004519A2"/>
    <w:rsid w:val="00451C8B"/>
    <w:rsid w:val="00451CDC"/>
    <w:rsid w:val="00452C18"/>
    <w:rsid w:val="00453991"/>
    <w:rsid w:val="00453D01"/>
    <w:rsid w:val="004545BD"/>
    <w:rsid w:val="00454991"/>
    <w:rsid w:val="00454B07"/>
    <w:rsid w:val="004564F7"/>
    <w:rsid w:val="00460161"/>
    <w:rsid w:val="004621FF"/>
    <w:rsid w:val="00462299"/>
    <w:rsid w:val="00462A7F"/>
    <w:rsid w:val="00462AD6"/>
    <w:rsid w:val="00464B79"/>
    <w:rsid w:val="00464D04"/>
    <w:rsid w:val="004659E2"/>
    <w:rsid w:val="00465A1B"/>
    <w:rsid w:val="00466446"/>
    <w:rsid w:val="00466484"/>
    <w:rsid w:val="00466C42"/>
    <w:rsid w:val="00466C46"/>
    <w:rsid w:val="00471CF5"/>
    <w:rsid w:val="00473425"/>
    <w:rsid w:val="004740A1"/>
    <w:rsid w:val="00475698"/>
    <w:rsid w:val="00477249"/>
    <w:rsid w:val="0048092D"/>
    <w:rsid w:val="00481B26"/>
    <w:rsid w:val="00481BD5"/>
    <w:rsid w:val="00482487"/>
    <w:rsid w:val="00482A44"/>
    <w:rsid w:val="00482C9A"/>
    <w:rsid w:val="004843E2"/>
    <w:rsid w:val="0048447C"/>
    <w:rsid w:val="00485178"/>
    <w:rsid w:val="00485B0D"/>
    <w:rsid w:val="00486CB6"/>
    <w:rsid w:val="00486F8E"/>
    <w:rsid w:val="00487DED"/>
    <w:rsid w:val="00490247"/>
    <w:rsid w:val="00490539"/>
    <w:rsid w:val="004918DA"/>
    <w:rsid w:val="00491EB4"/>
    <w:rsid w:val="00492C54"/>
    <w:rsid w:val="00493076"/>
    <w:rsid w:val="004935CB"/>
    <w:rsid w:val="00494AAB"/>
    <w:rsid w:val="00495EAE"/>
    <w:rsid w:val="00496149"/>
    <w:rsid w:val="00496DD2"/>
    <w:rsid w:val="00497615"/>
    <w:rsid w:val="004A0CF4"/>
    <w:rsid w:val="004A17DA"/>
    <w:rsid w:val="004A185F"/>
    <w:rsid w:val="004A2E71"/>
    <w:rsid w:val="004A3446"/>
    <w:rsid w:val="004A472C"/>
    <w:rsid w:val="004B0389"/>
    <w:rsid w:val="004B05A7"/>
    <w:rsid w:val="004B0B9C"/>
    <w:rsid w:val="004B13F6"/>
    <w:rsid w:val="004B172C"/>
    <w:rsid w:val="004B21D8"/>
    <w:rsid w:val="004B220B"/>
    <w:rsid w:val="004B3EA8"/>
    <w:rsid w:val="004B4187"/>
    <w:rsid w:val="004B4533"/>
    <w:rsid w:val="004B66C5"/>
    <w:rsid w:val="004B6FBC"/>
    <w:rsid w:val="004B7852"/>
    <w:rsid w:val="004C0FA6"/>
    <w:rsid w:val="004C10E2"/>
    <w:rsid w:val="004C11B4"/>
    <w:rsid w:val="004C1279"/>
    <w:rsid w:val="004C30F7"/>
    <w:rsid w:val="004C37F0"/>
    <w:rsid w:val="004C4F7A"/>
    <w:rsid w:val="004C5E25"/>
    <w:rsid w:val="004C66F0"/>
    <w:rsid w:val="004C7E55"/>
    <w:rsid w:val="004D03FF"/>
    <w:rsid w:val="004D1375"/>
    <w:rsid w:val="004D36D6"/>
    <w:rsid w:val="004D38E8"/>
    <w:rsid w:val="004D3B10"/>
    <w:rsid w:val="004D61D7"/>
    <w:rsid w:val="004D678D"/>
    <w:rsid w:val="004D67B4"/>
    <w:rsid w:val="004D715F"/>
    <w:rsid w:val="004D778B"/>
    <w:rsid w:val="004D7FC2"/>
    <w:rsid w:val="004D7FD6"/>
    <w:rsid w:val="004E1C16"/>
    <w:rsid w:val="004E25C5"/>
    <w:rsid w:val="004E3DAF"/>
    <w:rsid w:val="004E51D3"/>
    <w:rsid w:val="004E5795"/>
    <w:rsid w:val="004E6704"/>
    <w:rsid w:val="004E680E"/>
    <w:rsid w:val="004E71F9"/>
    <w:rsid w:val="004E78E8"/>
    <w:rsid w:val="004E798A"/>
    <w:rsid w:val="004F28EE"/>
    <w:rsid w:val="004F32C1"/>
    <w:rsid w:val="004F3BE5"/>
    <w:rsid w:val="004F4249"/>
    <w:rsid w:val="004F5024"/>
    <w:rsid w:val="004F575E"/>
    <w:rsid w:val="004F5EA5"/>
    <w:rsid w:val="004F5F83"/>
    <w:rsid w:val="004F634B"/>
    <w:rsid w:val="00501481"/>
    <w:rsid w:val="00501F0C"/>
    <w:rsid w:val="00502AC4"/>
    <w:rsid w:val="00502D9E"/>
    <w:rsid w:val="0050335A"/>
    <w:rsid w:val="00503D70"/>
    <w:rsid w:val="005047C3"/>
    <w:rsid w:val="00504A3A"/>
    <w:rsid w:val="00504E79"/>
    <w:rsid w:val="0050715F"/>
    <w:rsid w:val="005076C3"/>
    <w:rsid w:val="00510598"/>
    <w:rsid w:val="00511851"/>
    <w:rsid w:val="005126E1"/>
    <w:rsid w:val="00512E1F"/>
    <w:rsid w:val="00513355"/>
    <w:rsid w:val="0051379A"/>
    <w:rsid w:val="00513CF3"/>
    <w:rsid w:val="0051729E"/>
    <w:rsid w:val="00520EC5"/>
    <w:rsid w:val="00521977"/>
    <w:rsid w:val="00522020"/>
    <w:rsid w:val="0052205A"/>
    <w:rsid w:val="00523A75"/>
    <w:rsid w:val="00524BB1"/>
    <w:rsid w:val="00524DDD"/>
    <w:rsid w:val="00524EB5"/>
    <w:rsid w:val="00526C3A"/>
    <w:rsid w:val="00526E82"/>
    <w:rsid w:val="00527100"/>
    <w:rsid w:val="005271A4"/>
    <w:rsid w:val="0053153C"/>
    <w:rsid w:val="0053180F"/>
    <w:rsid w:val="005318AC"/>
    <w:rsid w:val="005319CD"/>
    <w:rsid w:val="00532198"/>
    <w:rsid w:val="00532A93"/>
    <w:rsid w:val="0053344C"/>
    <w:rsid w:val="00533CAA"/>
    <w:rsid w:val="00534080"/>
    <w:rsid w:val="0053483E"/>
    <w:rsid w:val="005349B3"/>
    <w:rsid w:val="00534F21"/>
    <w:rsid w:val="00535D7C"/>
    <w:rsid w:val="00536B41"/>
    <w:rsid w:val="00537711"/>
    <w:rsid w:val="00540B45"/>
    <w:rsid w:val="00540DCC"/>
    <w:rsid w:val="005421E6"/>
    <w:rsid w:val="00543468"/>
    <w:rsid w:val="0054362E"/>
    <w:rsid w:val="0054364C"/>
    <w:rsid w:val="00544915"/>
    <w:rsid w:val="00545494"/>
    <w:rsid w:val="0054583C"/>
    <w:rsid w:val="005466BF"/>
    <w:rsid w:val="00550497"/>
    <w:rsid w:val="005504C3"/>
    <w:rsid w:val="0055334C"/>
    <w:rsid w:val="00555019"/>
    <w:rsid w:val="00556F45"/>
    <w:rsid w:val="00563A53"/>
    <w:rsid w:val="00563F93"/>
    <w:rsid w:val="00564B0A"/>
    <w:rsid w:val="00565D46"/>
    <w:rsid w:val="00566102"/>
    <w:rsid w:val="005662FD"/>
    <w:rsid w:val="00566DD6"/>
    <w:rsid w:val="005670BF"/>
    <w:rsid w:val="00567104"/>
    <w:rsid w:val="005672B1"/>
    <w:rsid w:val="005679DA"/>
    <w:rsid w:val="00570136"/>
    <w:rsid w:val="005733D9"/>
    <w:rsid w:val="005735C7"/>
    <w:rsid w:val="005740B6"/>
    <w:rsid w:val="0057481D"/>
    <w:rsid w:val="00576FA8"/>
    <w:rsid w:val="00577142"/>
    <w:rsid w:val="005777C8"/>
    <w:rsid w:val="005778A1"/>
    <w:rsid w:val="00577EF6"/>
    <w:rsid w:val="0058165F"/>
    <w:rsid w:val="00581F34"/>
    <w:rsid w:val="00581FC8"/>
    <w:rsid w:val="005820D1"/>
    <w:rsid w:val="00582255"/>
    <w:rsid w:val="0058525A"/>
    <w:rsid w:val="00585B5A"/>
    <w:rsid w:val="00586FCD"/>
    <w:rsid w:val="0058765A"/>
    <w:rsid w:val="00592A52"/>
    <w:rsid w:val="00592E6B"/>
    <w:rsid w:val="00593789"/>
    <w:rsid w:val="00593D48"/>
    <w:rsid w:val="005944D9"/>
    <w:rsid w:val="00594673"/>
    <w:rsid w:val="00595E0E"/>
    <w:rsid w:val="00596D7F"/>
    <w:rsid w:val="005A0585"/>
    <w:rsid w:val="005A07AA"/>
    <w:rsid w:val="005A129C"/>
    <w:rsid w:val="005A17A5"/>
    <w:rsid w:val="005A32C6"/>
    <w:rsid w:val="005A38F4"/>
    <w:rsid w:val="005A41B7"/>
    <w:rsid w:val="005A55D8"/>
    <w:rsid w:val="005A60E9"/>
    <w:rsid w:val="005A653D"/>
    <w:rsid w:val="005A6706"/>
    <w:rsid w:val="005A6ECB"/>
    <w:rsid w:val="005B0538"/>
    <w:rsid w:val="005B1999"/>
    <w:rsid w:val="005B1A6D"/>
    <w:rsid w:val="005B233F"/>
    <w:rsid w:val="005B2648"/>
    <w:rsid w:val="005B2CCF"/>
    <w:rsid w:val="005B2EF4"/>
    <w:rsid w:val="005B3786"/>
    <w:rsid w:val="005B3C0A"/>
    <w:rsid w:val="005B415D"/>
    <w:rsid w:val="005B429D"/>
    <w:rsid w:val="005B42B9"/>
    <w:rsid w:val="005B4E4F"/>
    <w:rsid w:val="005B563A"/>
    <w:rsid w:val="005B6BA6"/>
    <w:rsid w:val="005C00C3"/>
    <w:rsid w:val="005C0101"/>
    <w:rsid w:val="005C1AC3"/>
    <w:rsid w:val="005C2264"/>
    <w:rsid w:val="005C3171"/>
    <w:rsid w:val="005C4296"/>
    <w:rsid w:val="005C4836"/>
    <w:rsid w:val="005C4F5B"/>
    <w:rsid w:val="005C6004"/>
    <w:rsid w:val="005C6425"/>
    <w:rsid w:val="005C7770"/>
    <w:rsid w:val="005D0EB2"/>
    <w:rsid w:val="005D1145"/>
    <w:rsid w:val="005D1E5B"/>
    <w:rsid w:val="005D206B"/>
    <w:rsid w:val="005D26C5"/>
    <w:rsid w:val="005D29B0"/>
    <w:rsid w:val="005D29DB"/>
    <w:rsid w:val="005D2BB8"/>
    <w:rsid w:val="005D2EA4"/>
    <w:rsid w:val="005D3113"/>
    <w:rsid w:val="005D3D28"/>
    <w:rsid w:val="005D4E7F"/>
    <w:rsid w:val="005D5B1E"/>
    <w:rsid w:val="005D5E8E"/>
    <w:rsid w:val="005D5F98"/>
    <w:rsid w:val="005D7AFF"/>
    <w:rsid w:val="005D7B53"/>
    <w:rsid w:val="005E15D1"/>
    <w:rsid w:val="005E3758"/>
    <w:rsid w:val="005E3984"/>
    <w:rsid w:val="005E577C"/>
    <w:rsid w:val="005E57B8"/>
    <w:rsid w:val="005E5E57"/>
    <w:rsid w:val="005E76C1"/>
    <w:rsid w:val="005E787B"/>
    <w:rsid w:val="005F08CC"/>
    <w:rsid w:val="005F0E9A"/>
    <w:rsid w:val="005F1061"/>
    <w:rsid w:val="005F2112"/>
    <w:rsid w:val="005F39F2"/>
    <w:rsid w:val="005F3D3F"/>
    <w:rsid w:val="005F4234"/>
    <w:rsid w:val="005F4D32"/>
    <w:rsid w:val="005F5B2C"/>
    <w:rsid w:val="005F5DBD"/>
    <w:rsid w:val="005F6567"/>
    <w:rsid w:val="005F7E7B"/>
    <w:rsid w:val="006009D3"/>
    <w:rsid w:val="00602383"/>
    <w:rsid w:val="0060293D"/>
    <w:rsid w:val="00603A87"/>
    <w:rsid w:val="0060448A"/>
    <w:rsid w:val="0060475D"/>
    <w:rsid w:val="0060497B"/>
    <w:rsid w:val="006051E2"/>
    <w:rsid w:val="0060604F"/>
    <w:rsid w:val="006065FB"/>
    <w:rsid w:val="006079A7"/>
    <w:rsid w:val="00607E00"/>
    <w:rsid w:val="00610719"/>
    <w:rsid w:val="006129B2"/>
    <w:rsid w:val="00612BDE"/>
    <w:rsid w:val="0061353C"/>
    <w:rsid w:val="0061599E"/>
    <w:rsid w:val="006163B0"/>
    <w:rsid w:val="00616F0E"/>
    <w:rsid w:val="00617A98"/>
    <w:rsid w:val="00621136"/>
    <w:rsid w:val="006218A0"/>
    <w:rsid w:val="0062250E"/>
    <w:rsid w:val="006229DE"/>
    <w:rsid w:val="00623DA5"/>
    <w:rsid w:val="00625B4E"/>
    <w:rsid w:val="00625C74"/>
    <w:rsid w:val="006279ED"/>
    <w:rsid w:val="006303AF"/>
    <w:rsid w:val="00631AE2"/>
    <w:rsid w:val="006328A1"/>
    <w:rsid w:val="00633485"/>
    <w:rsid w:val="006346A5"/>
    <w:rsid w:val="00635610"/>
    <w:rsid w:val="006367D5"/>
    <w:rsid w:val="00636DAD"/>
    <w:rsid w:val="00637430"/>
    <w:rsid w:val="00640365"/>
    <w:rsid w:val="006418C8"/>
    <w:rsid w:val="00643DA0"/>
    <w:rsid w:val="00644F7A"/>
    <w:rsid w:val="006461FB"/>
    <w:rsid w:val="00646465"/>
    <w:rsid w:val="00646B69"/>
    <w:rsid w:val="006470AE"/>
    <w:rsid w:val="00647277"/>
    <w:rsid w:val="00647BBC"/>
    <w:rsid w:val="00652931"/>
    <w:rsid w:val="00652E9A"/>
    <w:rsid w:val="00653056"/>
    <w:rsid w:val="006539A1"/>
    <w:rsid w:val="00653D17"/>
    <w:rsid w:val="0065404A"/>
    <w:rsid w:val="006564A2"/>
    <w:rsid w:val="00656D24"/>
    <w:rsid w:val="00656F48"/>
    <w:rsid w:val="0065744D"/>
    <w:rsid w:val="00660E8B"/>
    <w:rsid w:val="0066116F"/>
    <w:rsid w:val="00662AD5"/>
    <w:rsid w:val="00664D19"/>
    <w:rsid w:val="00665404"/>
    <w:rsid w:val="00665502"/>
    <w:rsid w:val="00666CB5"/>
    <w:rsid w:val="006677AA"/>
    <w:rsid w:val="00667A4C"/>
    <w:rsid w:val="00670937"/>
    <w:rsid w:val="00670BD7"/>
    <w:rsid w:val="00671011"/>
    <w:rsid w:val="006727F0"/>
    <w:rsid w:val="0067371E"/>
    <w:rsid w:val="00673B06"/>
    <w:rsid w:val="006742BC"/>
    <w:rsid w:val="006757A1"/>
    <w:rsid w:val="00675C8A"/>
    <w:rsid w:val="00675DA1"/>
    <w:rsid w:val="006767D2"/>
    <w:rsid w:val="00677D30"/>
    <w:rsid w:val="0068028F"/>
    <w:rsid w:val="006804D8"/>
    <w:rsid w:val="00682450"/>
    <w:rsid w:val="006828B6"/>
    <w:rsid w:val="00682D64"/>
    <w:rsid w:val="00686DA2"/>
    <w:rsid w:val="00686DB4"/>
    <w:rsid w:val="00687BA2"/>
    <w:rsid w:val="00687BF4"/>
    <w:rsid w:val="0069017D"/>
    <w:rsid w:val="00690AB0"/>
    <w:rsid w:val="00691F8E"/>
    <w:rsid w:val="006924DB"/>
    <w:rsid w:val="00692D63"/>
    <w:rsid w:val="006938D8"/>
    <w:rsid w:val="00694CB2"/>
    <w:rsid w:val="006957AA"/>
    <w:rsid w:val="00696411"/>
    <w:rsid w:val="00697230"/>
    <w:rsid w:val="00697E7E"/>
    <w:rsid w:val="006A00D8"/>
    <w:rsid w:val="006A03FB"/>
    <w:rsid w:val="006A1237"/>
    <w:rsid w:val="006A1AA0"/>
    <w:rsid w:val="006A1DE0"/>
    <w:rsid w:val="006A3F5E"/>
    <w:rsid w:val="006A4AFE"/>
    <w:rsid w:val="006A6FAA"/>
    <w:rsid w:val="006B00C1"/>
    <w:rsid w:val="006B051E"/>
    <w:rsid w:val="006B1A34"/>
    <w:rsid w:val="006B38C4"/>
    <w:rsid w:val="006B5147"/>
    <w:rsid w:val="006B53F4"/>
    <w:rsid w:val="006B6529"/>
    <w:rsid w:val="006B771C"/>
    <w:rsid w:val="006C2331"/>
    <w:rsid w:val="006C2F8E"/>
    <w:rsid w:val="006C335D"/>
    <w:rsid w:val="006C3A8E"/>
    <w:rsid w:val="006C3E31"/>
    <w:rsid w:val="006C42C1"/>
    <w:rsid w:val="006C5354"/>
    <w:rsid w:val="006C6241"/>
    <w:rsid w:val="006C64AE"/>
    <w:rsid w:val="006C7351"/>
    <w:rsid w:val="006C7529"/>
    <w:rsid w:val="006D0555"/>
    <w:rsid w:val="006D0B5A"/>
    <w:rsid w:val="006D11C1"/>
    <w:rsid w:val="006D2991"/>
    <w:rsid w:val="006D4F26"/>
    <w:rsid w:val="006D6048"/>
    <w:rsid w:val="006D7337"/>
    <w:rsid w:val="006D7FE0"/>
    <w:rsid w:val="006E0876"/>
    <w:rsid w:val="006E08CF"/>
    <w:rsid w:val="006E16E7"/>
    <w:rsid w:val="006E21AE"/>
    <w:rsid w:val="006E35C2"/>
    <w:rsid w:val="006E363F"/>
    <w:rsid w:val="006E36AB"/>
    <w:rsid w:val="006E3AA5"/>
    <w:rsid w:val="006E5B6D"/>
    <w:rsid w:val="006E70AD"/>
    <w:rsid w:val="006E727F"/>
    <w:rsid w:val="006E763C"/>
    <w:rsid w:val="006E77FD"/>
    <w:rsid w:val="006F032C"/>
    <w:rsid w:val="006F04EE"/>
    <w:rsid w:val="006F0E4C"/>
    <w:rsid w:val="006F132E"/>
    <w:rsid w:val="006F2F86"/>
    <w:rsid w:val="006F3136"/>
    <w:rsid w:val="006F4328"/>
    <w:rsid w:val="006F50A2"/>
    <w:rsid w:val="006F52B4"/>
    <w:rsid w:val="006F54B8"/>
    <w:rsid w:val="006F5E67"/>
    <w:rsid w:val="006F665E"/>
    <w:rsid w:val="007007D7"/>
    <w:rsid w:val="007014CE"/>
    <w:rsid w:val="0070164B"/>
    <w:rsid w:val="00701A89"/>
    <w:rsid w:val="00702B5E"/>
    <w:rsid w:val="00703363"/>
    <w:rsid w:val="00704822"/>
    <w:rsid w:val="0070727E"/>
    <w:rsid w:val="007073FC"/>
    <w:rsid w:val="0071045F"/>
    <w:rsid w:val="00710564"/>
    <w:rsid w:val="00710A4E"/>
    <w:rsid w:val="00710B2B"/>
    <w:rsid w:val="00711B85"/>
    <w:rsid w:val="007121F6"/>
    <w:rsid w:val="00712AEE"/>
    <w:rsid w:val="00713484"/>
    <w:rsid w:val="00713908"/>
    <w:rsid w:val="00714C0D"/>
    <w:rsid w:val="007163D6"/>
    <w:rsid w:val="007202D3"/>
    <w:rsid w:val="00720B0F"/>
    <w:rsid w:val="00722252"/>
    <w:rsid w:val="00722686"/>
    <w:rsid w:val="007233CB"/>
    <w:rsid w:val="007237DF"/>
    <w:rsid w:val="00723CB8"/>
    <w:rsid w:val="00723D99"/>
    <w:rsid w:val="00724D1C"/>
    <w:rsid w:val="00725BFE"/>
    <w:rsid w:val="00726073"/>
    <w:rsid w:val="0072691A"/>
    <w:rsid w:val="00726AC8"/>
    <w:rsid w:val="007306D2"/>
    <w:rsid w:val="007312BE"/>
    <w:rsid w:val="00731ED3"/>
    <w:rsid w:val="00731F2B"/>
    <w:rsid w:val="00735523"/>
    <w:rsid w:val="00735F93"/>
    <w:rsid w:val="0073634C"/>
    <w:rsid w:val="00736B79"/>
    <w:rsid w:val="007371D8"/>
    <w:rsid w:val="00740354"/>
    <w:rsid w:val="00741400"/>
    <w:rsid w:val="00741520"/>
    <w:rsid w:val="00741853"/>
    <w:rsid w:val="00741EC7"/>
    <w:rsid w:val="00742BA6"/>
    <w:rsid w:val="00742ECA"/>
    <w:rsid w:val="00743AEA"/>
    <w:rsid w:val="00744332"/>
    <w:rsid w:val="0074561D"/>
    <w:rsid w:val="00746EA8"/>
    <w:rsid w:val="00747AC8"/>
    <w:rsid w:val="00750962"/>
    <w:rsid w:val="00750FD5"/>
    <w:rsid w:val="0075115D"/>
    <w:rsid w:val="00751C3B"/>
    <w:rsid w:val="00753FBC"/>
    <w:rsid w:val="00754478"/>
    <w:rsid w:val="00755859"/>
    <w:rsid w:val="007576D7"/>
    <w:rsid w:val="0075780B"/>
    <w:rsid w:val="00760412"/>
    <w:rsid w:val="00760C73"/>
    <w:rsid w:val="007617C0"/>
    <w:rsid w:val="007628C5"/>
    <w:rsid w:val="00762D4D"/>
    <w:rsid w:val="007630C7"/>
    <w:rsid w:val="00763667"/>
    <w:rsid w:val="00764D07"/>
    <w:rsid w:val="00765698"/>
    <w:rsid w:val="00766279"/>
    <w:rsid w:val="00766E63"/>
    <w:rsid w:val="00767732"/>
    <w:rsid w:val="007706BB"/>
    <w:rsid w:val="00771AFF"/>
    <w:rsid w:val="00771D68"/>
    <w:rsid w:val="00771F4F"/>
    <w:rsid w:val="007720F8"/>
    <w:rsid w:val="007725C0"/>
    <w:rsid w:val="0077302D"/>
    <w:rsid w:val="00773574"/>
    <w:rsid w:val="0077486F"/>
    <w:rsid w:val="007753D6"/>
    <w:rsid w:val="00776BAD"/>
    <w:rsid w:val="00776C6F"/>
    <w:rsid w:val="0077707A"/>
    <w:rsid w:val="007771BD"/>
    <w:rsid w:val="0077768A"/>
    <w:rsid w:val="00784B59"/>
    <w:rsid w:val="0078518C"/>
    <w:rsid w:val="007864A8"/>
    <w:rsid w:val="007870E7"/>
    <w:rsid w:val="0078726D"/>
    <w:rsid w:val="00787C60"/>
    <w:rsid w:val="0079035D"/>
    <w:rsid w:val="00790B96"/>
    <w:rsid w:val="00791BFD"/>
    <w:rsid w:val="00791F47"/>
    <w:rsid w:val="007952FE"/>
    <w:rsid w:val="00795D40"/>
    <w:rsid w:val="00797BA1"/>
    <w:rsid w:val="007A0F7F"/>
    <w:rsid w:val="007A3563"/>
    <w:rsid w:val="007A6B71"/>
    <w:rsid w:val="007A7AD8"/>
    <w:rsid w:val="007B0B3A"/>
    <w:rsid w:val="007B0B59"/>
    <w:rsid w:val="007B1EDF"/>
    <w:rsid w:val="007B302B"/>
    <w:rsid w:val="007B3164"/>
    <w:rsid w:val="007B32CF"/>
    <w:rsid w:val="007B4A06"/>
    <w:rsid w:val="007B51C3"/>
    <w:rsid w:val="007B52E8"/>
    <w:rsid w:val="007B535D"/>
    <w:rsid w:val="007B5516"/>
    <w:rsid w:val="007B5A3D"/>
    <w:rsid w:val="007B6A56"/>
    <w:rsid w:val="007B6A6A"/>
    <w:rsid w:val="007C06AA"/>
    <w:rsid w:val="007C0C98"/>
    <w:rsid w:val="007C0E0E"/>
    <w:rsid w:val="007C13C4"/>
    <w:rsid w:val="007C1FC4"/>
    <w:rsid w:val="007C3AA3"/>
    <w:rsid w:val="007C3C4A"/>
    <w:rsid w:val="007C4753"/>
    <w:rsid w:val="007C4C1C"/>
    <w:rsid w:val="007C6B53"/>
    <w:rsid w:val="007D07D6"/>
    <w:rsid w:val="007D0E76"/>
    <w:rsid w:val="007D165E"/>
    <w:rsid w:val="007D17AE"/>
    <w:rsid w:val="007D1B8A"/>
    <w:rsid w:val="007D23D5"/>
    <w:rsid w:val="007D2409"/>
    <w:rsid w:val="007D2C47"/>
    <w:rsid w:val="007D2F40"/>
    <w:rsid w:val="007D3040"/>
    <w:rsid w:val="007D32FF"/>
    <w:rsid w:val="007D337D"/>
    <w:rsid w:val="007D3D52"/>
    <w:rsid w:val="007D53FB"/>
    <w:rsid w:val="007D62D5"/>
    <w:rsid w:val="007D6FA1"/>
    <w:rsid w:val="007E3456"/>
    <w:rsid w:val="007E3542"/>
    <w:rsid w:val="007E3735"/>
    <w:rsid w:val="007E3B26"/>
    <w:rsid w:val="007E4CA0"/>
    <w:rsid w:val="007E51CC"/>
    <w:rsid w:val="007E5530"/>
    <w:rsid w:val="007E78E0"/>
    <w:rsid w:val="007F2D48"/>
    <w:rsid w:val="007F3184"/>
    <w:rsid w:val="007F34A2"/>
    <w:rsid w:val="007F3B74"/>
    <w:rsid w:val="007F4F4A"/>
    <w:rsid w:val="007F5FF8"/>
    <w:rsid w:val="007F67C8"/>
    <w:rsid w:val="007F6837"/>
    <w:rsid w:val="007F6B9D"/>
    <w:rsid w:val="007F7375"/>
    <w:rsid w:val="007F7712"/>
    <w:rsid w:val="007F7D71"/>
    <w:rsid w:val="00801141"/>
    <w:rsid w:val="00801E39"/>
    <w:rsid w:val="00802152"/>
    <w:rsid w:val="0080234A"/>
    <w:rsid w:val="00802D1F"/>
    <w:rsid w:val="00804E79"/>
    <w:rsid w:val="00805285"/>
    <w:rsid w:val="00805797"/>
    <w:rsid w:val="00805E17"/>
    <w:rsid w:val="00806E9E"/>
    <w:rsid w:val="00807489"/>
    <w:rsid w:val="008117AC"/>
    <w:rsid w:val="00813EF3"/>
    <w:rsid w:val="008141B8"/>
    <w:rsid w:val="008150CE"/>
    <w:rsid w:val="008157C0"/>
    <w:rsid w:val="008162C6"/>
    <w:rsid w:val="00816C0A"/>
    <w:rsid w:val="00817116"/>
    <w:rsid w:val="008174F6"/>
    <w:rsid w:val="00821F1B"/>
    <w:rsid w:val="00822E8F"/>
    <w:rsid w:val="00823BCA"/>
    <w:rsid w:val="00825C76"/>
    <w:rsid w:val="00825E0D"/>
    <w:rsid w:val="00826B92"/>
    <w:rsid w:val="00827986"/>
    <w:rsid w:val="008308A8"/>
    <w:rsid w:val="008320A0"/>
    <w:rsid w:val="00832CDC"/>
    <w:rsid w:val="00832F9F"/>
    <w:rsid w:val="00833671"/>
    <w:rsid w:val="0083382F"/>
    <w:rsid w:val="00833AD7"/>
    <w:rsid w:val="008343DD"/>
    <w:rsid w:val="00834B7C"/>
    <w:rsid w:val="0083558D"/>
    <w:rsid w:val="008355B1"/>
    <w:rsid w:val="008378FE"/>
    <w:rsid w:val="00837A0B"/>
    <w:rsid w:val="00837A0D"/>
    <w:rsid w:val="00841391"/>
    <w:rsid w:val="00841634"/>
    <w:rsid w:val="00841B27"/>
    <w:rsid w:val="00842D61"/>
    <w:rsid w:val="008435D9"/>
    <w:rsid w:val="0084402D"/>
    <w:rsid w:val="0084477E"/>
    <w:rsid w:val="00846130"/>
    <w:rsid w:val="0084718F"/>
    <w:rsid w:val="0085220C"/>
    <w:rsid w:val="008532AB"/>
    <w:rsid w:val="0085354F"/>
    <w:rsid w:val="00853E52"/>
    <w:rsid w:val="00854885"/>
    <w:rsid w:val="0085633A"/>
    <w:rsid w:val="00857F88"/>
    <w:rsid w:val="008600A4"/>
    <w:rsid w:val="00860E33"/>
    <w:rsid w:val="0086178F"/>
    <w:rsid w:val="00861EE9"/>
    <w:rsid w:val="008631AF"/>
    <w:rsid w:val="008632E3"/>
    <w:rsid w:val="00863BF0"/>
    <w:rsid w:val="00864427"/>
    <w:rsid w:val="00864555"/>
    <w:rsid w:val="00865877"/>
    <w:rsid w:val="00865C67"/>
    <w:rsid w:val="00866A62"/>
    <w:rsid w:val="008726B9"/>
    <w:rsid w:val="008726EA"/>
    <w:rsid w:val="00872BDC"/>
    <w:rsid w:val="00874729"/>
    <w:rsid w:val="00874A3F"/>
    <w:rsid w:val="00874EBE"/>
    <w:rsid w:val="00877CFB"/>
    <w:rsid w:val="00877FA6"/>
    <w:rsid w:val="00880F5D"/>
    <w:rsid w:val="008813D3"/>
    <w:rsid w:val="00881F62"/>
    <w:rsid w:val="00882515"/>
    <w:rsid w:val="008827C1"/>
    <w:rsid w:val="00883BDF"/>
    <w:rsid w:val="00883F2F"/>
    <w:rsid w:val="00885291"/>
    <w:rsid w:val="008862B0"/>
    <w:rsid w:val="008877C7"/>
    <w:rsid w:val="0089336B"/>
    <w:rsid w:val="00894B7F"/>
    <w:rsid w:val="0089510A"/>
    <w:rsid w:val="008960B0"/>
    <w:rsid w:val="00896DB2"/>
    <w:rsid w:val="00896E75"/>
    <w:rsid w:val="008A006C"/>
    <w:rsid w:val="008A0D22"/>
    <w:rsid w:val="008A0F7E"/>
    <w:rsid w:val="008A15A3"/>
    <w:rsid w:val="008A18B0"/>
    <w:rsid w:val="008A210C"/>
    <w:rsid w:val="008A295A"/>
    <w:rsid w:val="008A2B5D"/>
    <w:rsid w:val="008A3760"/>
    <w:rsid w:val="008A3C06"/>
    <w:rsid w:val="008A4CB1"/>
    <w:rsid w:val="008A5444"/>
    <w:rsid w:val="008A5EF7"/>
    <w:rsid w:val="008A6911"/>
    <w:rsid w:val="008A7850"/>
    <w:rsid w:val="008A796D"/>
    <w:rsid w:val="008B01B6"/>
    <w:rsid w:val="008B152A"/>
    <w:rsid w:val="008B1DB8"/>
    <w:rsid w:val="008B1E46"/>
    <w:rsid w:val="008B2F2F"/>
    <w:rsid w:val="008B334F"/>
    <w:rsid w:val="008B4073"/>
    <w:rsid w:val="008B61A4"/>
    <w:rsid w:val="008B6451"/>
    <w:rsid w:val="008B70AA"/>
    <w:rsid w:val="008B78F7"/>
    <w:rsid w:val="008C12F6"/>
    <w:rsid w:val="008C1FA4"/>
    <w:rsid w:val="008C21DD"/>
    <w:rsid w:val="008C3220"/>
    <w:rsid w:val="008C366A"/>
    <w:rsid w:val="008C3E35"/>
    <w:rsid w:val="008C4C33"/>
    <w:rsid w:val="008C576E"/>
    <w:rsid w:val="008C5DFB"/>
    <w:rsid w:val="008C6305"/>
    <w:rsid w:val="008C7806"/>
    <w:rsid w:val="008D0523"/>
    <w:rsid w:val="008D0C26"/>
    <w:rsid w:val="008D2D5C"/>
    <w:rsid w:val="008D3EF8"/>
    <w:rsid w:val="008D4D7F"/>
    <w:rsid w:val="008D6A22"/>
    <w:rsid w:val="008D6B22"/>
    <w:rsid w:val="008E13F6"/>
    <w:rsid w:val="008E18F1"/>
    <w:rsid w:val="008E26AD"/>
    <w:rsid w:val="008E390C"/>
    <w:rsid w:val="008E4BFC"/>
    <w:rsid w:val="008E5188"/>
    <w:rsid w:val="008E51B6"/>
    <w:rsid w:val="008E5574"/>
    <w:rsid w:val="008E6B62"/>
    <w:rsid w:val="008E73D6"/>
    <w:rsid w:val="008E793C"/>
    <w:rsid w:val="008F0FBC"/>
    <w:rsid w:val="008F2667"/>
    <w:rsid w:val="008F2A39"/>
    <w:rsid w:val="008F3567"/>
    <w:rsid w:val="008F4765"/>
    <w:rsid w:val="008F5CD2"/>
    <w:rsid w:val="008F648D"/>
    <w:rsid w:val="008F6A2E"/>
    <w:rsid w:val="008F7288"/>
    <w:rsid w:val="00900041"/>
    <w:rsid w:val="00901E0D"/>
    <w:rsid w:val="009069C1"/>
    <w:rsid w:val="009072BB"/>
    <w:rsid w:val="0090743D"/>
    <w:rsid w:val="00907955"/>
    <w:rsid w:val="00910908"/>
    <w:rsid w:val="00911032"/>
    <w:rsid w:val="009115A6"/>
    <w:rsid w:val="00911875"/>
    <w:rsid w:val="00911961"/>
    <w:rsid w:val="009143F9"/>
    <w:rsid w:val="00914CF8"/>
    <w:rsid w:val="00915CEC"/>
    <w:rsid w:val="00915E68"/>
    <w:rsid w:val="009162FD"/>
    <w:rsid w:val="0091718D"/>
    <w:rsid w:val="00920D40"/>
    <w:rsid w:val="009216E2"/>
    <w:rsid w:val="0092178F"/>
    <w:rsid w:val="009218F6"/>
    <w:rsid w:val="00921D99"/>
    <w:rsid w:val="00923612"/>
    <w:rsid w:val="009243A8"/>
    <w:rsid w:val="00924630"/>
    <w:rsid w:val="0092725B"/>
    <w:rsid w:val="00927EF8"/>
    <w:rsid w:val="009314C9"/>
    <w:rsid w:val="00931916"/>
    <w:rsid w:val="00932C28"/>
    <w:rsid w:val="00932D10"/>
    <w:rsid w:val="00933204"/>
    <w:rsid w:val="00933665"/>
    <w:rsid w:val="00933A58"/>
    <w:rsid w:val="00934E4D"/>
    <w:rsid w:val="009355D8"/>
    <w:rsid w:val="00937995"/>
    <w:rsid w:val="009429FC"/>
    <w:rsid w:val="00943012"/>
    <w:rsid w:val="00944158"/>
    <w:rsid w:val="00944DE5"/>
    <w:rsid w:val="0094501E"/>
    <w:rsid w:val="00945987"/>
    <w:rsid w:val="00947DE6"/>
    <w:rsid w:val="009504AF"/>
    <w:rsid w:val="00950586"/>
    <w:rsid w:val="00951988"/>
    <w:rsid w:val="00953AA3"/>
    <w:rsid w:val="009552FE"/>
    <w:rsid w:val="009564A0"/>
    <w:rsid w:val="00956885"/>
    <w:rsid w:val="009571CA"/>
    <w:rsid w:val="00957901"/>
    <w:rsid w:val="00960C2C"/>
    <w:rsid w:val="00960C7E"/>
    <w:rsid w:val="00960D1F"/>
    <w:rsid w:val="009621A4"/>
    <w:rsid w:val="0096241E"/>
    <w:rsid w:val="00963ADA"/>
    <w:rsid w:val="00963D02"/>
    <w:rsid w:val="00963FC5"/>
    <w:rsid w:val="00964005"/>
    <w:rsid w:val="00964F9D"/>
    <w:rsid w:val="009653F7"/>
    <w:rsid w:val="00967202"/>
    <w:rsid w:val="00970580"/>
    <w:rsid w:val="00971307"/>
    <w:rsid w:val="00971AC1"/>
    <w:rsid w:val="00972685"/>
    <w:rsid w:val="0097298C"/>
    <w:rsid w:val="00974252"/>
    <w:rsid w:val="0097504B"/>
    <w:rsid w:val="0097560A"/>
    <w:rsid w:val="00975D2D"/>
    <w:rsid w:val="0097758D"/>
    <w:rsid w:val="009776B6"/>
    <w:rsid w:val="00977F4A"/>
    <w:rsid w:val="00982E18"/>
    <w:rsid w:val="009833A8"/>
    <w:rsid w:val="009834C4"/>
    <w:rsid w:val="00985200"/>
    <w:rsid w:val="00985FB6"/>
    <w:rsid w:val="009863FA"/>
    <w:rsid w:val="00986769"/>
    <w:rsid w:val="00986CF6"/>
    <w:rsid w:val="00987ACA"/>
    <w:rsid w:val="00992E51"/>
    <w:rsid w:val="00993118"/>
    <w:rsid w:val="00993457"/>
    <w:rsid w:val="00993D8B"/>
    <w:rsid w:val="00994C5E"/>
    <w:rsid w:val="00994E85"/>
    <w:rsid w:val="009959A3"/>
    <w:rsid w:val="00995D3C"/>
    <w:rsid w:val="009971DA"/>
    <w:rsid w:val="009971F5"/>
    <w:rsid w:val="009A0069"/>
    <w:rsid w:val="009A02C3"/>
    <w:rsid w:val="009A053C"/>
    <w:rsid w:val="009A0FF9"/>
    <w:rsid w:val="009A12C1"/>
    <w:rsid w:val="009A1DD8"/>
    <w:rsid w:val="009A2322"/>
    <w:rsid w:val="009A38AB"/>
    <w:rsid w:val="009A3BD4"/>
    <w:rsid w:val="009A3D2A"/>
    <w:rsid w:val="009A54FB"/>
    <w:rsid w:val="009A62C5"/>
    <w:rsid w:val="009A65C6"/>
    <w:rsid w:val="009A7EDB"/>
    <w:rsid w:val="009B105E"/>
    <w:rsid w:val="009B1070"/>
    <w:rsid w:val="009B42F8"/>
    <w:rsid w:val="009B48AB"/>
    <w:rsid w:val="009B4F6B"/>
    <w:rsid w:val="009B5F1A"/>
    <w:rsid w:val="009B63B7"/>
    <w:rsid w:val="009B67D2"/>
    <w:rsid w:val="009B6A09"/>
    <w:rsid w:val="009B6DA9"/>
    <w:rsid w:val="009B6EBC"/>
    <w:rsid w:val="009B77A7"/>
    <w:rsid w:val="009C07E3"/>
    <w:rsid w:val="009C084E"/>
    <w:rsid w:val="009C08B0"/>
    <w:rsid w:val="009C0C20"/>
    <w:rsid w:val="009C17F0"/>
    <w:rsid w:val="009C1A12"/>
    <w:rsid w:val="009C2EB5"/>
    <w:rsid w:val="009C3E90"/>
    <w:rsid w:val="009C3FEE"/>
    <w:rsid w:val="009C4DED"/>
    <w:rsid w:val="009C4FAD"/>
    <w:rsid w:val="009C59BF"/>
    <w:rsid w:val="009C5C4F"/>
    <w:rsid w:val="009C76F8"/>
    <w:rsid w:val="009C7AA7"/>
    <w:rsid w:val="009D0F1C"/>
    <w:rsid w:val="009D17AC"/>
    <w:rsid w:val="009D4989"/>
    <w:rsid w:val="009D579C"/>
    <w:rsid w:val="009D5A39"/>
    <w:rsid w:val="009D6A95"/>
    <w:rsid w:val="009D6F02"/>
    <w:rsid w:val="009D742E"/>
    <w:rsid w:val="009D7E80"/>
    <w:rsid w:val="009E03CC"/>
    <w:rsid w:val="009E0819"/>
    <w:rsid w:val="009E1691"/>
    <w:rsid w:val="009E1EAF"/>
    <w:rsid w:val="009E3311"/>
    <w:rsid w:val="009E3C91"/>
    <w:rsid w:val="009E4E75"/>
    <w:rsid w:val="009E5800"/>
    <w:rsid w:val="009E597A"/>
    <w:rsid w:val="009E635C"/>
    <w:rsid w:val="009E7C9D"/>
    <w:rsid w:val="009E7E15"/>
    <w:rsid w:val="009F0B8F"/>
    <w:rsid w:val="009F0E13"/>
    <w:rsid w:val="009F1CE2"/>
    <w:rsid w:val="009F2598"/>
    <w:rsid w:val="009F29A0"/>
    <w:rsid w:val="009F29EC"/>
    <w:rsid w:val="009F4E0E"/>
    <w:rsid w:val="009F57B4"/>
    <w:rsid w:val="009F5B0E"/>
    <w:rsid w:val="009F6049"/>
    <w:rsid w:val="009F680A"/>
    <w:rsid w:val="00A00933"/>
    <w:rsid w:val="00A018C9"/>
    <w:rsid w:val="00A0194A"/>
    <w:rsid w:val="00A01DC2"/>
    <w:rsid w:val="00A020B2"/>
    <w:rsid w:val="00A045A5"/>
    <w:rsid w:val="00A04BD8"/>
    <w:rsid w:val="00A050F2"/>
    <w:rsid w:val="00A05345"/>
    <w:rsid w:val="00A05503"/>
    <w:rsid w:val="00A059F8"/>
    <w:rsid w:val="00A05EDD"/>
    <w:rsid w:val="00A061D4"/>
    <w:rsid w:val="00A07BCC"/>
    <w:rsid w:val="00A10220"/>
    <w:rsid w:val="00A10699"/>
    <w:rsid w:val="00A126D0"/>
    <w:rsid w:val="00A147A2"/>
    <w:rsid w:val="00A14863"/>
    <w:rsid w:val="00A167C2"/>
    <w:rsid w:val="00A16D0B"/>
    <w:rsid w:val="00A17E4C"/>
    <w:rsid w:val="00A208B3"/>
    <w:rsid w:val="00A20ED7"/>
    <w:rsid w:val="00A21706"/>
    <w:rsid w:val="00A22C4D"/>
    <w:rsid w:val="00A240E5"/>
    <w:rsid w:val="00A24202"/>
    <w:rsid w:val="00A24B65"/>
    <w:rsid w:val="00A321F5"/>
    <w:rsid w:val="00A32E22"/>
    <w:rsid w:val="00A344D3"/>
    <w:rsid w:val="00A34B63"/>
    <w:rsid w:val="00A34D49"/>
    <w:rsid w:val="00A363BA"/>
    <w:rsid w:val="00A40918"/>
    <w:rsid w:val="00A40B00"/>
    <w:rsid w:val="00A41E8A"/>
    <w:rsid w:val="00A42B79"/>
    <w:rsid w:val="00A432F8"/>
    <w:rsid w:val="00A43EA8"/>
    <w:rsid w:val="00A45105"/>
    <w:rsid w:val="00A458A3"/>
    <w:rsid w:val="00A458C9"/>
    <w:rsid w:val="00A5060D"/>
    <w:rsid w:val="00A50705"/>
    <w:rsid w:val="00A522E2"/>
    <w:rsid w:val="00A538A1"/>
    <w:rsid w:val="00A53ED5"/>
    <w:rsid w:val="00A540CD"/>
    <w:rsid w:val="00A544A4"/>
    <w:rsid w:val="00A54E3E"/>
    <w:rsid w:val="00A55F70"/>
    <w:rsid w:val="00A5615D"/>
    <w:rsid w:val="00A56714"/>
    <w:rsid w:val="00A57811"/>
    <w:rsid w:val="00A60E45"/>
    <w:rsid w:val="00A615EE"/>
    <w:rsid w:val="00A61BED"/>
    <w:rsid w:val="00A62B4C"/>
    <w:rsid w:val="00A63AE3"/>
    <w:rsid w:val="00A64433"/>
    <w:rsid w:val="00A649D8"/>
    <w:rsid w:val="00A650A0"/>
    <w:rsid w:val="00A66262"/>
    <w:rsid w:val="00A66C75"/>
    <w:rsid w:val="00A70737"/>
    <w:rsid w:val="00A71263"/>
    <w:rsid w:val="00A714B0"/>
    <w:rsid w:val="00A719A4"/>
    <w:rsid w:val="00A72596"/>
    <w:rsid w:val="00A729EB"/>
    <w:rsid w:val="00A734BF"/>
    <w:rsid w:val="00A73D2D"/>
    <w:rsid w:val="00A74AB3"/>
    <w:rsid w:val="00A75B00"/>
    <w:rsid w:val="00A7695A"/>
    <w:rsid w:val="00A8074D"/>
    <w:rsid w:val="00A81121"/>
    <w:rsid w:val="00A82339"/>
    <w:rsid w:val="00A82C5C"/>
    <w:rsid w:val="00A82F9C"/>
    <w:rsid w:val="00A838AF"/>
    <w:rsid w:val="00A85ADC"/>
    <w:rsid w:val="00A861B0"/>
    <w:rsid w:val="00A91050"/>
    <w:rsid w:val="00A91621"/>
    <w:rsid w:val="00A92330"/>
    <w:rsid w:val="00A92DD2"/>
    <w:rsid w:val="00A93E5C"/>
    <w:rsid w:val="00A9426D"/>
    <w:rsid w:val="00A950D5"/>
    <w:rsid w:val="00A9627E"/>
    <w:rsid w:val="00A97BE6"/>
    <w:rsid w:val="00AA0854"/>
    <w:rsid w:val="00AA0B5D"/>
    <w:rsid w:val="00AA29FF"/>
    <w:rsid w:val="00AA2DE2"/>
    <w:rsid w:val="00AA30B0"/>
    <w:rsid w:val="00AA3622"/>
    <w:rsid w:val="00AA36F2"/>
    <w:rsid w:val="00AA4BE9"/>
    <w:rsid w:val="00AA5E8E"/>
    <w:rsid w:val="00AA63D1"/>
    <w:rsid w:val="00AA6920"/>
    <w:rsid w:val="00AB0BF1"/>
    <w:rsid w:val="00AB13FF"/>
    <w:rsid w:val="00AB14B7"/>
    <w:rsid w:val="00AB1DCE"/>
    <w:rsid w:val="00AB2856"/>
    <w:rsid w:val="00AB2A49"/>
    <w:rsid w:val="00AB3B96"/>
    <w:rsid w:val="00AB54EC"/>
    <w:rsid w:val="00AB6092"/>
    <w:rsid w:val="00AC1D02"/>
    <w:rsid w:val="00AC1EB1"/>
    <w:rsid w:val="00AC28F9"/>
    <w:rsid w:val="00AC3CD4"/>
    <w:rsid w:val="00AC42EC"/>
    <w:rsid w:val="00AC4417"/>
    <w:rsid w:val="00AC5232"/>
    <w:rsid w:val="00AC6519"/>
    <w:rsid w:val="00AC682D"/>
    <w:rsid w:val="00AC6BE9"/>
    <w:rsid w:val="00AC6D64"/>
    <w:rsid w:val="00AC70CB"/>
    <w:rsid w:val="00AD1F4D"/>
    <w:rsid w:val="00AD5F86"/>
    <w:rsid w:val="00AE0423"/>
    <w:rsid w:val="00AE197F"/>
    <w:rsid w:val="00AE5C78"/>
    <w:rsid w:val="00AE5F2C"/>
    <w:rsid w:val="00AE7548"/>
    <w:rsid w:val="00AE7858"/>
    <w:rsid w:val="00AE7B48"/>
    <w:rsid w:val="00AF2B30"/>
    <w:rsid w:val="00AF3335"/>
    <w:rsid w:val="00AF4697"/>
    <w:rsid w:val="00AF4F6A"/>
    <w:rsid w:val="00AF50CB"/>
    <w:rsid w:val="00AF5820"/>
    <w:rsid w:val="00AF6E7B"/>
    <w:rsid w:val="00AF7003"/>
    <w:rsid w:val="00AF7205"/>
    <w:rsid w:val="00AF7C37"/>
    <w:rsid w:val="00AF7D6A"/>
    <w:rsid w:val="00B0074E"/>
    <w:rsid w:val="00B00F3F"/>
    <w:rsid w:val="00B04482"/>
    <w:rsid w:val="00B046B5"/>
    <w:rsid w:val="00B05273"/>
    <w:rsid w:val="00B055FE"/>
    <w:rsid w:val="00B06331"/>
    <w:rsid w:val="00B07B9F"/>
    <w:rsid w:val="00B1002B"/>
    <w:rsid w:val="00B101E6"/>
    <w:rsid w:val="00B11CE3"/>
    <w:rsid w:val="00B1212C"/>
    <w:rsid w:val="00B13ACE"/>
    <w:rsid w:val="00B1423B"/>
    <w:rsid w:val="00B147B6"/>
    <w:rsid w:val="00B15A80"/>
    <w:rsid w:val="00B16198"/>
    <w:rsid w:val="00B179B4"/>
    <w:rsid w:val="00B20185"/>
    <w:rsid w:val="00B222D2"/>
    <w:rsid w:val="00B23333"/>
    <w:rsid w:val="00B25618"/>
    <w:rsid w:val="00B259EF"/>
    <w:rsid w:val="00B26C67"/>
    <w:rsid w:val="00B27336"/>
    <w:rsid w:val="00B30369"/>
    <w:rsid w:val="00B304A7"/>
    <w:rsid w:val="00B31E6C"/>
    <w:rsid w:val="00B32DE9"/>
    <w:rsid w:val="00B3331E"/>
    <w:rsid w:val="00B33C18"/>
    <w:rsid w:val="00B34D26"/>
    <w:rsid w:val="00B35325"/>
    <w:rsid w:val="00B35B3E"/>
    <w:rsid w:val="00B371A9"/>
    <w:rsid w:val="00B371E2"/>
    <w:rsid w:val="00B37A1D"/>
    <w:rsid w:val="00B40B39"/>
    <w:rsid w:val="00B40FBF"/>
    <w:rsid w:val="00B4199F"/>
    <w:rsid w:val="00B423D3"/>
    <w:rsid w:val="00B42422"/>
    <w:rsid w:val="00B42703"/>
    <w:rsid w:val="00B42D91"/>
    <w:rsid w:val="00B45545"/>
    <w:rsid w:val="00B46EAC"/>
    <w:rsid w:val="00B538BF"/>
    <w:rsid w:val="00B55397"/>
    <w:rsid w:val="00B55844"/>
    <w:rsid w:val="00B55A88"/>
    <w:rsid w:val="00B55D5B"/>
    <w:rsid w:val="00B56455"/>
    <w:rsid w:val="00B56E9D"/>
    <w:rsid w:val="00B5726C"/>
    <w:rsid w:val="00B60201"/>
    <w:rsid w:val="00B60628"/>
    <w:rsid w:val="00B61F65"/>
    <w:rsid w:val="00B62C69"/>
    <w:rsid w:val="00B649B2"/>
    <w:rsid w:val="00B6586D"/>
    <w:rsid w:val="00B66939"/>
    <w:rsid w:val="00B67B92"/>
    <w:rsid w:val="00B7030E"/>
    <w:rsid w:val="00B70958"/>
    <w:rsid w:val="00B709B4"/>
    <w:rsid w:val="00B70A27"/>
    <w:rsid w:val="00B70AB0"/>
    <w:rsid w:val="00B7195A"/>
    <w:rsid w:val="00B71D8C"/>
    <w:rsid w:val="00B733CF"/>
    <w:rsid w:val="00B73416"/>
    <w:rsid w:val="00B736CD"/>
    <w:rsid w:val="00B74169"/>
    <w:rsid w:val="00B75E6C"/>
    <w:rsid w:val="00B76371"/>
    <w:rsid w:val="00B7744C"/>
    <w:rsid w:val="00B8079D"/>
    <w:rsid w:val="00B80D16"/>
    <w:rsid w:val="00B82A0B"/>
    <w:rsid w:val="00B832AA"/>
    <w:rsid w:val="00B83E6C"/>
    <w:rsid w:val="00B845F7"/>
    <w:rsid w:val="00B85AFC"/>
    <w:rsid w:val="00B867DC"/>
    <w:rsid w:val="00B86A3A"/>
    <w:rsid w:val="00B86A7F"/>
    <w:rsid w:val="00B86DB1"/>
    <w:rsid w:val="00B8795A"/>
    <w:rsid w:val="00B90D79"/>
    <w:rsid w:val="00B93DFE"/>
    <w:rsid w:val="00B93F3A"/>
    <w:rsid w:val="00B948DD"/>
    <w:rsid w:val="00B960A2"/>
    <w:rsid w:val="00B969FD"/>
    <w:rsid w:val="00BA0029"/>
    <w:rsid w:val="00BA0424"/>
    <w:rsid w:val="00BA1368"/>
    <w:rsid w:val="00BA2809"/>
    <w:rsid w:val="00BA46A3"/>
    <w:rsid w:val="00BA515F"/>
    <w:rsid w:val="00BA6796"/>
    <w:rsid w:val="00BA699C"/>
    <w:rsid w:val="00BA7CBD"/>
    <w:rsid w:val="00BB0C97"/>
    <w:rsid w:val="00BB1B12"/>
    <w:rsid w:val="00BB22F9"/>
    <w:rsid w:val="00BB2F5F"/>
    <w:rsid w:val="00BB4371"/>
    <w:rsid w:val="00BB522F"/>
    <w:rsid w:val="00BB5E36"/>
    <w:rsid w:val="00BB6652"/>
    <w:rsid w:val="00BC0B44"/>
    <w:rsid w:val="00BC15BA"/>
    <w:rsid w:val="00BC1772"/>
    <w:rsid w:val="00BC2AF6"/>
    <w:rsid w:val="00BC4426"/>
    <w:rsid w:val="00BC46C9"/>
    <w:rsid w:val="00BC51C0"/>
    <w:rsid w:val="00BC780A"/>
    <w:rsid w:val="00BC7BA0"/>
    <w:rsid w:val="00BD1794"/>
    <w:rsid w:val="00BD1AFD"/>
    <w:rsid w:val="00BD2465"/>
    <w:rsid w:val="00BD2F0C"/>
    <w:rsid w:val="00BD367F"/>
    <w:rsid w:val="00BD3CA8"/>
    <w:rsid w:val="00BD4E43"/>
    <w:rsid w:val="00BD5629"/>
    <w:rsid w:val="00BD5EC9"/>
    <w:rsid w:val="00BD6090"/>
    <w:rsid w:val="00BD76BF"/>
    <w:rsid w:val="00BE0BE6"/>
    <w:rsid w:val="00BE1AAF"/>
    <w:rsid w:val="00BE2EDC"/>
    <w:rsid w:val="00BE3C0A"/>
    <w:rsid w:val="00BE4590"/>
    <w:rsid w:val="00BE628D"/>
    <w:rsid w:val="00BE6ACF"/>
    <w:rsid w:val="00BE756B"/>
    <w:rsid w:val="00BF0F7F"/>
    <w:rsid w:val="00BF15C8"/>
    <w:rsid w:val="00BF1815"/>
    <w:rsid w:val="00BF2616"/>
    <w:rsid w:val="00BF3015"/>
    <w:rsid w:val="00BF558F"/>
    <w:rsid w:val="00BF5676"/>
    <w:rsid w:val="00BF5ECD"/>
    <w:rsid w:val="00BF7F5F"/>
    <w:rsid w:val="00C01E42"/>
    <w:rsid w:val="00C02430"/>
    <w:rsid w:val="00C02D7C"/>
    <w:rsid w:val="00C04250"/>
    <w:rsid w:val="00C05765"/>
    <w:rsid w:val="00C062B1"/>
    <w:rsid w:val="00C06E6D"/>
    <w:rsid w:val="00C0716D"/>
    <w:rsid w:val="00C101DF"/>
    <w:rsid w:val="00C103D6"/>
    <w:rsid w:val="00C103F1"/>
    <w:rsid w:val="00C115EE"/>
    <w:rsid w:val="00C13AEC"/>
    <w:rsid w:val="00C13C8B"/>
    <w:rsid w:val="00C16B04"/>
    <w:rsid w:val="00C16CCC"/>
    <w:rsid w:val="00C17753"/>
    <w:rsid w:val="00C202C6"/>
    <w:rsid w:val="00C213D1"/>
    <w:rsid w:val="00C2173D"/>
    <w:rsid w:val="00C21DDD"/>
    <w:rsid w:val="00C22A09"/>
    <w:rsid w:val="00C23DDF"/>
    <w:rsid w:val="00C24660"/>
    <w:rsid w:val="00C246A0"/>
    <w:rsid w:val="00C249A2"/>
    <w:rsid w:val="00C24DA6"/>
    <w:rsid w:val="00C24F2C"/>
    <w:rsid w:val="00C25390"/>
    <w:rsid w:val="00C274DA"/>
    <w:rsid w:val="00C27C70"/>
    <w:rsid w:val="00C303C7"/>
    <w:rsid w:val="00C312D5"/>
    <w:rsid w:val="00C31414"/>
    <w:rsid w:val="00C3162E"/>
    <w:rsid w:val="00C329D3"/>
    <w:rsid w:val="00C3458C"/>
    <w:rsid w:val="00C34982"/>
    <w:rsid w:val="00C34AB4"/>
    <w:rsid w:val="00C34F50"/>
    <w:rsid w:val="00C34FD0"/>
    <w:rsid w:val="00C35B92"/>
    <w:rsid w:val="00C36FEF"/>
    <w:rsid w:val="00C37554"/>
    <w:rsid w:val="00C37BED"/>
    <w:rsid w:val="00C407EB"/>
    <w:rsid w:val="00C40C07"/>
    <w:rsid w:val="00C4272B"/>
    <w:rsid w:val="00C43380"/>
    <w:rsid w:val="00C43457"/>
    <w:rsid w:val="00C439D7"/>
    <w:rsid w:val="00C43AD7"/>
    <w:rsid w:val="00C43DD1"/>
    <w:rsid w:val="00C443F3"/>
    <w:rsid w:val="00C44B96"/>
    <w:rsid w:val="00C44BAF"/>
    <w:rsid w:val="00C458F9"/>
    <w:rsid w:val="00C46BD2"/>
    <w:rsid w:val="00C471A1"/>
    <w:rsid w:val="00C502A9"/>
    <w:rsid w:val="00C51E65"/>
    <w:rsid w:val="00C52005"/>
    <w:rsid w:val="00C5245C"/>
    <w:rsid w:val="00C52B32"/>
    <w:rsid w:val="00C535DB"/>
    <w:rsid w:val="00C53AF1"/>
    <w:rsid w:val="00C54192"/>
    <w:rsid w:val="00C55B0A"/>
    <w:rsid w:val="00C560C5"/>
    <w:rsid w:val="00C576F4"/>
    <w:rsid w:val="00C578C9"/>
    <w:rsid w:val="00C57A9F"/>
    <w:rsid w:val="00C6131B"/>
    <w:rsid w:val="00C62031"/>
    <w:rsid w:val="00C621A0"/>
    <w:rsid w:val="00C62E3D"/>
    <w:rsid w:val="00C63079"/>
    <w:rsid w:val="00C63F43"/>
    <w:rsid w:val="00C646BB"/>
    <w:rsid w:val="00C65136"/>
    <w:rsid w:val="00C658AC"/>
    <w:rsid w:val="00C70184"/>
    <w:rsid w:val="00C70DD8"/>
    <w:rsid w:val="00C70F3A"/>
    <w:rsid w:val="00C72180"/>
    <w:rsid w:val="00C733F5"/>
    <w:rsid w:val="00C74EFA"/>
    <w:rsid w:val="00C800F0"/>
    <w:rsid w:val="00C806ED"/>
    <w:rsid w:val="00C80823"/>
    <w:rsid w:val="00C823A5"/>
    <w:rsid w:val="00C824EA"/>
    <w:rsid w:val="00C82C57"/>
    <w:rsid w:val="00C82D5E"/>
    <w:rsid w:val="00C83586"/>
    <w:rsid w:val="00C837F2"/>
    <w:rsid w:val="00C8443C"/>
    <w:rsid w:val="00C84E1D"/>
    <w:rsid w:val="00C85811"/>
    <w:rsid w:val="00C85D6D"/>
    <w:rsid w:val="00C86CA4"/>
    <w:rsid w:val="00C875BA"/>
    <w:rsid w:val="00C90804"/>
    <w:rsid w:val="00C91556"/>
    <w:rsid w:val="00C917AA"/>
    <w:rsid w:val="00C92A54"/>
    <w:rsid w:val="00C9342D"/>
    <w:rsid w:val="00C93550"/>
    <w:rsid w:val="00CA0379"/>
    <w:rsid w:val="00CA0873"/>
    <w:rsid w:val="00CA1DD2"/>
    <w:rsid w:val="00CA2A38"/>
    <w:rsid w:val="00CA4963"/>
    <w:rsid w:val="00CA4AFB"/>
    <w:rsid w:val="00CA6217"/>
    <w:rsid w:val="00CA6D84"/>
    <w:rsid w:val="00CA7673"/>
    <w:rsid w:val="00CB12FF"/>
    <w:rsid w:val="00CB1FDD"/>
    <w:rsid w:val="00CB2765"/>
    <w:rsid w:val="00CB42E4"/>
    <w:rsid w:val="00CB5351"/>
    <w:rsid w:val="00CB55CC"/>
    <w:rsid w:val="00CB5E7D"/>
    <w:rsid w:val="00CB6934"/>
    <w:rsid w:val="00CC3678"/>
    <w:rsid w:val="00CC37EE"/>
    <w:rsid w:val="00CC3825"/>
    <w:rsid w:val="00CC40D9"/>
    <w:rsid w:val="00CC456C"/>
    <w:rsid w:val="00CC61E2"/>
    <w:rsid w:val="00CC650B"/>
    <w:rsid w:val="00CD02F7"/>
    <w:rsid w:val="00CD0572"/>
    <w:rsid w:val="00CD3712"/>
    <w:rsid w:val="00CD540A"/>
    <w:rsid w:val="00CD73FF"/>
    <w:rsid w:val="00CD7B92"/>
    <w:rsid w:val="00CD7C26"/>
    <w:rsid w:val="00CD7E4E"/>
    <w:rsid w:val="00CE0C1B"/>
    <w:rsid w:val="00CE3BBB"/>
    <w:rsid w:val="00CE4183"/>
    <w:rsid w:val="00CE4CD9"/>
    <w:rsid w:val="00CE53C1"/>
    <w:rsid w:val="00CE53E5"/>
    <w:rsid w:val="00CE63D9"/>
    <w:rsid w:val="00CF25CB"/>
    <w:rsid w:val="00CF25D4"/>
    <w:rsid w:val="00CF264B"/>
    <w:rsid w:val="00CF37A0"/>
    <w:rsid w:val="00CF42E3"/>
    <w:rsid w:val="00CF4DD8"/>
    <w:rsid w:val="00CF5B26"/>
    <w:rsid w:val="00CF65A4"/>
    <w:rsid w:val="00CF6691"/>
    <w:rsid w:val="00D00811"/>
    <w:rsid w:val="00D01112"/>
    <w:rsid w:val="00D01D7A"/>
    <w:rsid w:val="00D07400"/>
    <w:rsid w:val="00D07822"/>
    <w:rsid w:val="00D10661"/>
    <w:rsid w:val="00D10957"/>
    <w:rsid w:val="00D13CEA"/>
    <w:rsid w:val="00D13F92"/>
    <w:rsid w:val="00D14331"/>
    <w:rsid w:val="00D145E7"/>
    <w:rsid w:val="00D1669B"/>
    <w:rsid w:val="00D16F99"/>
    <w:rsid w:val="00D20155"/>
    <w:rsid w:val="00D21420"/>
    <w:rsid w:val="00D2295E"/>
    <w:rsid w:val="00D22C0E"/>
    <w:rsid w:val="00D255CE"/>
    <w:rsid w:val="00D2676C"/>
    <w:rsid w:val="00D26DC7"/>
    <w:rsid w:val="00D31A89"/>
    <w:rsid w:val="00D33201"/>
    <w:rsid w:val="00D3617C"/>
    <w:rsid w:val="00D37037"/>
    <w:rsid w:val="00D371E5"/>
    <w:rsid w:val="00D3743C"/>
    <w:rsid w:val="00D4016C"/>
    <w:rsid w:val="00D40AB4"/>
    <w:rsid w:val="00D40BDD"/>
    <w:rsid w:val="00D43810"/>
    <w:rsid w:val="00D4465B"/>
    <w:rsid w:val="00D4492C"/>
    <w:rsid w:val="00D455CE"/>
    <w:rsid w:val="00D460A2"/>
    <w:rsid w:val="00D51FDA"/>
    <w:rsid w:val="00D541BE"/>
    <w:rsid w:val="00D54B56"/>
    <w:rsid w:val="00D54D55"/>
    <w:rsid w:val="00D553C7"/>
    <w:rsid w:val="00D55F91"/>
    <w:rsid w:val="00D56F9E"/>
    <w:rsid w:val="00D60024"/>
    <w:rsid w:val="00D6126A"/>
    <w:rsid w:val="00D6144B"/>
    <w:rsid w:val="00D6184D"/>
    <w:rsid w:val="00D6235C"/>
    <w:rsid w:val="00D628E0"/>
    <w:rsid w:val="00D632DC"/>
    <w:rsid w:val="00D64680"/>
    <w:rsid w:val="00D64C27"/>
    <w:rsid w:val="00D65A29"/>
    <w:rsid w:val="00D67744"/>
    <w:rsid w:val="00D70B71"/>
    <w:rsid w:val="00D715DB"/>
    <w:rsid w:val="00D71E51"/>
    <w:rsid w:val="00D71E71"/>
    <w:rsid w:val="00D7207E"/>
    <w:rsid w:val="00D72EB1"/>
    <w:rsid w:val="00D74527"/>
    <w:rsid w:val="00D74B04"/>
    <w:rsid w:val="00D778E3"/>
    <w:rsid w:val="00D80452"/>
    <w:rsid w:val="00D80955"/>
    <w:rsid w:val="00D81663"/>
    <w:rsid w:val="00D81C01"/>
    <w:rsid w:val="00D81C92"/>
    <w:rsid w:val="00D835EE"/>
    <w:rsid w:val="00D83F47"/>
    <w:rsid w:val="00D84876"/>
    <w:rsid w:val="00D84AD3"/>
    <w:rsid w:val="00D855A5"/>
    <w:rsid w:val="00D862E0"/>
    <w:rsid w:val="00D8668C"/>
    <w:rsid w:val="00D869CB"/>
    <w:rsid w:val="00D94687"/>
    <w:rsid w:val="00D952BC"/>
    <w:rsid w:val="00D965FC"/>
    <w:rsid w:val="00D966A0"/>
    <w:rsid w:val="00D96A72"/>
    <w:rsid w:val="00D973BF"/>
    <w:rsid w:val="00D97F73"/>
    <w:rsid w:val="00DA114D"/>
    <w:rsid w:val="00DA1956"/>
    <w:rsid w:val="00DA1CCF"/>
    <w:rsid w:val="00DA2D52"/>
    <w:rsid w:val="00DA2EC7"/>
    <w:rsid w:val="00DA3046"/>
    <w:rsid w:val="00DA4ABE"/>
    <w:rsid w:val="00DA5EDE"/>
    <w:rsid w:val="00DA67AA"/>
    <w:rsid w:val="00DA7D0F"/>
    <w:rsid w:val="00DB06C5"/>
    <w:rsid w:val="00DB165D"/>
    <w:rsid w:val="00DB1904"/>
    <w:rsid w:val="00DB1CAE"/>
    <w:rsid w:val="00DB33D1"/>
    <w:rsid w:val="00DB4B74"/>
    <w:rsid w:val="00DB660B"/>
    <w:rsid w:val="00DB68C3"/>
    <w:rsid w:val="00DC0923"/>
    <w:rsid w:val="00DC25A3"/>
    <w:rsid w:val="00DC2A31"/>
    <w:rsid w:val="00DC5C92"/>
    <w:rsid w:val="00DC6E79"/>
    <w:rsid w:val="00DC7224"/>
    <w:rsid w:val="00DC746D"/>
    <w:rsid w:val="00DC75EC"/>
    <w:rsid w:val="00DC7A9D"/>
    <w:rsid w:val="00DD001F"/>
    <w:rsid w:val="00DD08F8"/>
    <w:rsid w:val="00DD2ED4"/>
    <w:rsid w:val="00DD3C0A"/>
    <w:rsid w:val="00DD4BA9"/>
    <w:rsid w:val="00DD4DA7"/>
    <w:rsid w:val="00DD543B"/>
    <w:rsid w:val="00DD79CF"/>
    <w:rsid w:val="00DE07EB"/>
    <w:rsid w:val="00DE149F"/>
    <w:rsid w:val="00DE1710"/>
    <w:rsid w:val="00DE2597"/>
    <w:rsid w:val="00DE3509"/>
    <w:rsid w:val="00DE5082"/>
    <w:rsid w:val="00DF0BAA"/>
    <w:rsid w:val="00DF0FC9"/>
    <w:rsid w:val="00DF1849"/>
    <w:rsid w:val="00DF21E0"/>
    <w:rsid w:val="00DF2D90"/>
    <w:rsid w:val="00DF453A"/>
    <w:rsid w:val="00DF515F"/>
    <w:rsid w:val="00DF5ACE"/>
    <w:rsid w:val="00DF5B16"/>
    <w:rsid w:val="00DF66B5"/>
    <w:rsid w:val="00DF66C3"/>
    <w:rsid w:val="00DF7509"/>
    <w:rsid w:val="00DF7877"/>
    <w:rsid w:val="00E00DF8"/>
    <w:rsid w:val="00E00F77"/>
    <w:rsid w:val="00E01680"/>
    <w:rsid w:val="00E022E0"/>
    <w:rsid w:val="00E0333B"/>
    <w:rsid w:val="00E033E5"/>
    <w:rsid w:val="00E05F76"/>
    <w:rsid w:val="00E0694D"/>
    <w:rsid w:val="00E06CF3"/>
    <w:rsid w:val="00E0730E"/>
    <w:rsid w:val="00E0756B"/>
    <w:rsid w:val="00E07685"/>
    <w:rsid w:val="00E11A50"/>
    <w:rsid w:val="00E11BFF"/>
    <w:rsid w:val="00E11D4B"/>
    <w:rsid w:val="00E12852"/>
    <w:rsid w:val="00E13174"/>
    <w:rsid w:val="00E153EA"/>
    <w:rsid w:val="00E15575"/>
    <w:rsid w:val="00E1687D"/>
    <w:rsid w:val="00E17725"/>
    <w:rsid w:val="00E2013A"/>
    <w:rsid w:val="00E203B5"/>
    <w:rsid w:val="00E20AD3"/>
    <w:rsid w:val="00E20AF6"/>
    <w:rsid w:val="00E20CB2"/>
    <w:rsid w:val="00E20F44"/>
    <w:rsid w:val="00E218CF"/>
    <w:rsid w:val="00E21FB1"/>
    <w:rsid w:val="00E242B4"/>
    <w:rsid w:val="00E24743"/>
    <w:rsid w:val="00E24BEB"/>
    <w:rsid w:val="00E24D61"/>
    <w:rsid w:val="00E24DFE"/>
    <w:rsid w:val="00E2558B"/>
    <w:rsid w:val="00E26050"/>
    <w:rsid w:val="00E26907"/>
    <w:rsid w:val="00E26ECE"/>
    <w:rsid w:val="00E27842"/>
    <w:rsid w:val="00E3105E"/>
    <w:rsid w:val="00E31379"/>
    <w:rsid w:val="00E32E63"/>
    <w:rsid w:val="00E33A0E"/>
    <w:rsid w:val="00E3446A"/>
    <w:rsid w:val="00E350F2"/>
    <w:rsid w:val="00E35F4C"/>
    <w:rsid w:val="00E36312"/>
    <w:rsid w:val="00E37041"/>
    <w:rsid w:val="00E4040B"/>
    <w:rsid w:val="00E4180E"/>
    <w:rsid w:val="00E422CB"/>
    <w:rsid w:val="00E42E4C"/>
    <w:rsid w:val="00E4325B"/>
    <w:rsid w:val="00E43636"/>
    <w:rsid w:val="00E44C2A"/>
    <w:rsid w:val="00E4608D"/>
    <w:rsid w:val="00E47ECC"/>
    <w:rsid w:val="00E50D3B"/>
    <w:rsid w:val="00E5129A"/>
    <w:rsid w:val="00E51EA5"/>
    <w:rsid w:val="00E52312"/>
    <w:rsid w:val="00E53CC0"/>
    <w:rsid w:val="00E55158"/>
    <w:rsid w:val="00E5707A"/>
    <w:rsid w:val="00E571FA"/>
    <w:rsid w:val="00E57228"/>
    <w:rsid w:val="00E5797E"/>
    <w:rsid w:val="00E609F3"/>
    <w:rsid w:val="00E612F5"/>
    <w:rsid w:val="00E61981"/>
    <w:rsid w:val="00E62358"/>
    <w:rsid w:val="00E6249F"/>
    <w:rsid w:val="00E626F3"/>
    <w:rsid w:val="00E63121"/>
    <w:rsid w:val="00E648AB"/>
    <w:rsid w:val="00E66FE5"/>
    <w:rsid w:val="00E670D4"/>
    <w:rsid w:val="00E675A6"/>
    <w:rsid w:val="00E70532"/>
    <w:rsid w:val="00E71084"/>
    <w:rsid w:val="00E72495"/>
    <w:rsid w:val="00E72A3D"/>
    <w:rsid w:val="00E74D2F"/>
    <w:rsid w:val="00E7568D"/>
    <w:rsid w:val="00E75A47"/>
    <w:rsid w:val="00E75EB9"/>
    <w:rsid w:val="00E779C5"/>
    <w:rsid w:val="00E8038E"/>
    <w:rsid w:val="00E816ED"/>
    <w:rsid w:val="00E81D44"/>
    <w:rsid w:val="00E81FC8"/>
    <w:rsid w:val="00E82837"/>
    <w:rsid w:val="00E847EF"/>
    <w:rsid w:val="00E84A54"/>
    <w:rsid w:val="00E84AF0"/>
    <w:rsid w:val="00E85D16"/>
    <w:rsid w:val="00E86257"/>
    <w:rsid w:val="00E879B0"/>
    <w:rsid w:val="00E9034B"/>
    <w:rsid w:val="00E90E92"/>
    <w:rsid w:val="00E91F97"/>
    <w:rsid w:val="00E92054"/>
    <w:rsid w:val="00E92ED9"/>
    <w:rsid w:val="00E956A1"/>
    <w:rsid w:val="00E96FEC"/>
    <w:rsid w:val="00E97356"/>
    <w:rsid w:val="00EA00E7"/>
    <w:rsid w:val="00EA09CA"/>
    <w:rsid w:val="00EA0D5A"/>
    <w:rsid w:val="00EA14E8"/>
    <w:rsid w:val="00EA2BC4"/>
    <w:rsid w:val="00EA2BF6"/>
    <w:rsid w:val="00EA2EF3"/>
    <w:rsid w:val="00EA33CE"/>
    <w:rsid w:val="00EA40D4"/>
    <w:rsid w:val="00EA59F7"/>
    <w:rsid w:val="00EA7968"/>
    <w:rsid w:val="00EA7EDD"/>
    <w:rsid w:val="00EB161A"/>
    <w:rsid w:val="00EB1DCC"/>
    <w:rsid w:val="00EB2E5E"/>
    <w:rsid w:val="00EB3A8E"/>
    <w:rsid w:val="00EB45C5"/>
    <w:rsid w:val="00EB54C7"/>
    <w:rsid w:val="00EB56C9"/>
    <w:rsid w:val="00EB5CC0"/>
    <w:rsid w:val="00EB75FE"/>
    <w:rsid w:val="00EB7D9D"/>
    <w:rsid w:val="00EC16B2"/>
    <w:rsid w:val="00EC1B8E"/>
    <w:rsid w:val="00EC1E5C"/>
    <w:rsid w:val="00EC3545"/>
    <w:rsid w:val="00EC3699"/>
    <w:rsid w:val="00EC3D0A"/>
    <w:rsid w:val="00EC512E"/>
    <w:rsid w:val="00EC5576"/>
    <w:rsid w:val="00EC5855"/>
    <w:rsid w:val="00EC7FD8"/>
    <w:rsid w:val="00ED0504"/>
    <w:rsid w:val="00ED0EEF"/>
    <w:rsid w:val="00ED1AB7"/>
    <w:rsid w:val="00ED1FDC"/>
    <w:rsid w:val="00ED360F"/>
    <w:rsid w:val="00ED499F"/>
    <w:rsid w:val="00ED5373"/>
    <w:rsid w:val="00ED5E53"/>
    <w:rsid w:val="00ED5F20"/>
    <w:rsid w:val="00ED63D9"/>
    <w:rsid w:val="00ED6689"/>
    <w:rsid w:val="00ED6A7D"/>
    <w:rsid w:val="00EE0261"/>
    <w:rsid w:val="00EE0326"/>
    <w:rsid w:val="00EE05FE"/>
    <w:rsid w:val="00EE20A5"/>
    <w:rsid w:val="00EE3D19"/>
    <w:rsid w:val="00EE46C9"/>
    <w:rsid w:val="00EE4BDC"/>
    <w:rsid w:val="00EE6746"/>
    <w:rsid w:val="00EE6AE9"/>
    <w:rsid w:val="00EE76A8"/>
    <w:rsid w:val="00EE776A"/>
    <w:rsid w:val="00EE79D1"/>
    <w:rsid w:val="00EF1CBF"/>
    <w:rsid w:val="00EF3BC3"/>
    <w:rsid w:val="00EF5440"/>
    <w:rsid w:val="00EF5479"/>
    <w:rsid w:val="00EF5DAA"/>
    <w:rsid w:val="00EF6FAB"/>
    <w:rsid w:val="00F025F9"/>
    <w:rsid w:val="00F02D3E"/>
    <w:rsid w:val="00F045B3"/>
    <w:rsid w:val="00F05E7C"/>
    <w:rsid w:val="00F06184"/>
    <w:rsid w:val="00F0788E"/>
    <w:rsid w:val="00F07A96"/>
    <w:rsid w:val="00F102B8"/>
    <w:rsid w:val="00F106CA"/>
    <w:rsid w:val="00F1112A"/>
    <w:rsid w:val="00F1446A"/>
    <w:rsid w:val="00F14B36"/>
    <w:rsid w:val="00F1575B"/>
    <w:rsid w:val="00F168F2"/>
    <w:rsid w:val="00F16A21"/>
    <w:rsid w:val="00F16DC2"/>
    <w:rsid w:val="00F17F2A"/>
    <w:rsid w:val="00F203EF"/>
    <w:rsid w:val="00F20495"/>
    <w:rsid w:val="00F2072B"/>
    <w:rsid w:val="00F207F4"/>
    <w:rsid w:val="00F21771"/>
    <w:rsid w:val="00F24612"/>
    <w:rsid w:val="00F249D7"/>
    <w:rsid w:val="00F24C59"/>
    <w:rsid w:val="00F24E91"/>
    <w:rsid w:val="00F25165"/>
    <w:rsid w:val="00F25328"/>
    <w:rsid w:val="00F25F0B"/>
    <w:rsid w:val="00F2669A"/>
    <w:rsid w:val="00F277E4"/>
    <w:rsid w:val="00F27A5B"/>
    <w:rsid w:val="00F308E6"/>
    <w:rsid w:val="00F30EC8"/>
    <w:rsid w:val="00F318D6"/>
    <w:rsid w:val="00F31A6A"/>
    <w:rsid w:val="00F33661"/>
    <w:rsid w:val="00F33C85"/>
    <w:rsid w:val="00F33CF8"/>
    <w:rsid w:val="00F35D12"/>
    <w:rsid w:val="00F378FC"/>
    <w:rsid w:val="00F404B6"/>
    <w:rsid w:val="00F4059B"/>
    <w:rsid w:val="00F4158A"/>
    <w:rsid w:val="00F41A24"/>
    <w:rsid w:val="00F41D06"/>
    <w:rsid w:val="00F41F1D"/>
    <w:rsid w:val="00F4242B"/>
    <w:rsid w:val="00F42FFF"/>
    <w:rsid w:val="00F4611B"/>
    <w:rsid w:val="00F515F4"/>
    <w:rsid w:val="00F52423"/>
    <w:rsid w:val="00F5305D"/>
    <w:rsid w:val="00F540B4"/>
    <w:rsid w:val="00F54380"/>
    <w:rsid w:val="00F550E3"/>
    <w:rsid w:val="00F567F2"/>
    <w:rsid w:val="00F56C65"/>
    <w:rsid w:val="00F5792E"/>
    <w:rsid w:val="00F625E0"/>
    <w:rsid w:val="00F63221"/>
    <w:rsid w:val="00F63FCE"/>
    <w:rsid w:val="00F6570F"/>
    <w:rsid w:val="00F661E2"/>
    <w:rsid w:val="00F665F5"/>
    <w:rsid w:val="00F6661B"/>
    <w:rsid w:val="00F672EE"/>
    <w:rsid w:val="00F70058"/>
    <w:rsid w:val="00F70913"/>
    <w:rsid w:val="00F70FAA"/>
    <w:rsid w:val="00F718AD"/>
    <w:rsid w:val="00F7281B"/>
    <w:rsid w:val="00F73B9B"/>
    <w:rsid w:val="00F7696D"/>
    <w:rsid w:val="00F80288"/>
    <w:rsid w:val="00F8040A"/>
    <w:rsid w:val="00F8255B"/>
    <w:rsid w:val="00F83CAC"/>
    <w:rsid w:val="00F8564C"/>
    <w:rsid w:val="00F85FFF"/>
    <w:rsid w:val="00F86C45"/>
    <w:rsid w:val="00F908AF"/>
    <w:rsid w:val="00F91AB1"/>
    <w:rsid w:val="00F91C3D"/>
    <w:rsid w:val="00F92779"/>
    <w:rsid w:val="00F92A03"/>
    <w:rsid w:val="00F95F0C"/>
    <w:rsid w:val="00F96B85"/>
    <w:rsid w:val="00F97563"/>
    <w:rsid w:val="00FA0DF9"/>
    <w:rsid w:val="00FA0FAE"/>
    <w:rsid w:val="00FA1B8C"/>
    <w:rsid w:val="00FA1FC8"/>
    <w:rsid w:val="00FA2493"/>
    <w:rsid w:val="00FA2548"/>
    <w:rsid w:val="00FA2582"/>
    <w:rsid w:val="00FA2C40"/>
    <w:rsid w:val="00FA3570"/>
    <w:rsid w:val="00FA3A27"/>
    <w:rsid w:val="00FA65E9"/>
    <w:rsid w:val="00FA6E7C"/>
    <w:rsid w:val="00FA74CD"/>
    <w:rsid w:val="00FA7845"/>
    <w:rsid w:val="00FA7869"/>
    <w:rsid w:val="00FB111E"/>
    <w:rsid w:val="00FB2983"/>
    <w:rsid w:val="00FB36E6"/>
    <w:rsid w:val="00FB4AC3"/>
    <w:rsid w:val="00FB5080"/>
    <w:rsid w:val="00FB5BFB"/>
    <w:rsid w:val="00FB6243"/>
    <w:rsid w:val="00FB68F6"/>
    <w:rsid w:val="00FB6ECB"/>
    <w:rsid w:val="00FB7D67"/>
    <w:rsid w:val="00FB7E9D"/>
    <w:rsid w:val="00FC140E"/>
    <w:rsid w:val="00FC1A4B"/>
    <w:rsid w:val="00FC3622"/>
    <w:rsid w:val="00FC3A05"/>
    <w:rsid w:val="00FC4699"/>
    <w:rsid w:val="00FC570B"/>
    <w:rsid w:val="00FC5C8A"/>
    <w:rsid w:val="00FC69C7"/>
    <w:rsid w:val="00FC70A0"/>
    <w:rsid w:val="00FC7401"/>
    <w:rsid w:val="00FC7478"/>
    <w:rsid w:val="00FD0835"/>
    <w:rsid w:val="00FD1CAB"/>
    <w:rsid w:val="00FD27C4"/>
    <w:rsid w:val="00FD2A9A"/>
    <w:rsid w:val="00FD3792"/>
    <w:rsid w:val="00FD42F5"/>
    <w:rsid w:val="00FD4799"/>
    <w:rsid w:val="00FD4FCD"/>
    <w:rsid w:val="00FD5974"/>
    <w:rsid w:val="00FD71DE"/>
    <w:rsid w:val="00FE1662"/>
    <w:rsid w:val="00FE28F9"/>
    <w:rsid w:val="00FE2B63"/>
    <w:rsid w:val="00FE3D2D"/>
    <w:rsid w:val="00FE52F1"/>
    <w:rsid w:val="00FE551D"/>
    <w:rsid w:val="00FE55C6"/>
    <w:rsid w:val="00FE5838"/>
    <w:rsid w:val="00FE59F8"/>
    <w:rsid w:val="00FE7443"/>
    <w:rsid w:val="00FF0B8B"/>
    <w:rsid w:val="00FF1B9B"/>
    <w:rsid w:val="00FF4A98"/>
    <w:rsid w:val="00FF7B9C"/>
    <w:rsid w:val="013DCF8E"/>
    <w:rsid w:val="0181978D"/>
    <w:rsid w:val="02E55C84"/>
    <w:rsid w:val="04726B2F"/>
    <w:rsid w:val="06F16AAD"/>
    <w:rsid w:val="08DADE4E"/>
    <w:rsid w:val="0956A230"/>
    <w:rsid w:val="0A07E096"/>
    <w:rsid w:val="0ACAA8F8"/>
    <w:rsid w:val="0FBA126E"/>
    <w:rsid w:val="11D54BF4"/>
    <w:rsid w:val="1701FF11"/>
    <w:rsid w:val="175EEF6D"/>
    <w:rsid w:val="180EEA61"/>
    <w:rsid w:val="18DE0ECD"/>
    <w:rsid w:val="1A9E9EE5"/>
    <w:rsid w:val="1C218206"/>
    <w:rsid w:val="1DC455B4"/>
    <w:rsid w:val="1F34CFFD"/>
    <w:rsid w:val="1F5553E2"/>
    <w:rsid w:val="218528E9"/>
    <w:rsid w:val="2194C787"/>
    <w:rsid w:val="2333A877"/>
    <w:rsid w:val="239A499F"/>
    <w:rsid w:val="24413033"/>
    <w:rsid w:val="2C7AEF4A"/>
    <w:rsid w:val="2E723F1B"/>
    <w:rsid w:val="2F706C5C"/>
    <w:rsid w:val="3BC73CDD"/>
    <w:rsid w:val="3D153129"/>
    <w:rsid w:val="3DBAB239"/>
    <w:rsid w:val="3E33D2B5"/>
    <w:rsid w:val="3E801045"/>
    <w:rsid w:val="42243613"/>
    <w:rsid w:val="42561D45"/>
    <w:rsid w:val="42EEFF89"/>
    <w:rsid w:val="44E085C4"/>
    <w:rsid w:val="44FD45F8"/>
    <w:rsid w:val="4513B1B5"/>
    <w:rsid w:val="4BDCFD56"/>
    <w:rsid w:val="4DEE26A1"/>
    <w:rsid w:val="4E59D727"/>
    <w:rsid w:val="50B7F3D0"/>
    <w:rsid w:val="532740E7"/>
    <w:rsid w:val="5E2C7F26"/>
    <w:rsid w:val="60698404"/>
    <w:rsid w:val="617BE3AE"/>
    <w:rsid w:val="61D4A800"/>
    <w:rsid w:val="62790182"/>
    <w:rsid w:val="6553DBF6"/>
    <w:rsid w:val="667AF3E3"/>
    <w:rsid w:val="6BB89BD5"/>
    <w:rsid w:val="6BE05661"/>
    <w:rsid w:val="6E951E59"/>
    <w:rsid w:val="6EDBE06E"/>
    <w:rsid w:val="6FBA8709"/>
    <w:rsid w:val="70C04DE2"/>
    <w:rsid w:val="7186C0F6"/>
    <w:rsid w:val="7193EAA3"/>
    <w:rsid w:val="732FAF19"/>
    <w:rsid w:val="733A2EB4"/>
    <w:rsid w:val="7447AB4F"/>
    <w:rsid w:val="74775426"/>
    <w:rsid w:val="747874E2"/>
    <w:rsid w:val="75EAD127"/>
    <w:rsid w:val="7900C16A"/>
    <w:rsid w:val="7920FF1F"/>
    <w:rsid w:val="7B125608"/>
    <w:rsid w:val="7C1A851B"/>
    <w:rsid w:val="7D3354FA"/>
    <w:rsid w:val="7DD39755"/>
    <w:rsid w:val="7E70245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E5D64769-A2E1-486D-951C-9456AA62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3"/>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 w:type="paragraph" w:styleId="BodyText">
    <w:name w:val="Body Text"/>
    <w:basedOn w:val="Normal"/>
    <w:link w:val="BodyTextChar"/>
    <w:uiPriority w:val="1"/>
    <w:qFormat/>
    <w:rsid w:val="0012184C"/>
    <w:pPr>
      <w:widowControl w:val="0"/>
      <w:spacing w:after="0" w:line="240" w:lineRule="auto"/>
    </w:pPr>
    <w:rPr>
      <w:rFonts w:eastAsiaTheme="minorEastAsia"/>
      <w:sz w:val="20"/>
      <w:szCs w:val="20"/>
      <w:lang w:eastAsia="en-NZ"/>
    </w:rPr>
  </w:style>
  <w:style w:type="character" w:customStyle="1" w:styleId="BodyTextChar">
    <w:name w:val="Body Text Char"/>
    <w:basedOn w:val="DefaultParagraphFont"/>
    <w:link w:val="BodyText"/>
    <w:uiPriority w:val="1"/>
    <w:rsid w:val="0012184C"/>
    <w:rPr>
      <w:rFonts w:ascii="Arial" w:eastAsiaTheme="minorEastAsia" w:hAnsi="Arial" w:cs="Arial"/>
    </w:rPr>
  </w:style>
  <w:style w:type="paragraph" w:customStyle="1" w:styleId="TableParagraph">
    <w:name w:val="Table Paragraph"/>
    <w:basedOn w:val="Normal"/>
    <w:uiPriority w:val="1"/>
    <w:qFormat/>
    <w:rsid w:val="0012184C"/>
    <w:pPr>
      <w:widowControl w:val="0"/>
      <w:adjustRightInd/>
      <w:spacing w:after="0" w:line="240" w:lineRule="auto"/>
      <w:ind w:left="830"/>
    </w:pPr>
    <w:rPr>
      <w:rFonts w:eastAsia="Arial"/>
      <w:lang w:val="en-US"/>
    </w:rPr>
  </w:style>
  <w:style w:type="paragraph" w:customStyle="1" w:styleId="TeThHauorahead1">
    <w:name w:val="Te Tāhū Hauora head 1"/>
    <w:basedOn w:val="Heading1"/>
    <w:qFormat/>
    <w:rsid w:val="00AC28F9"/>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AC28F9"/>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AC28F9"/>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AC28F9"/>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AC28F9"/>
    <w:pPr>
      <w:autoSpaceDE/>
      <w:autoSpaceDN/>
      <w:adjustRightInd/>
    </w:pPr>
    <w:rPr>
      <w:b/>
    </w:rPr>
  </w:style>
  <w:style w:type="paragraph" w:customStyle="1" w:styleId="TeThHauorahead3">
    <w:name w:val="Te Tāhū Hauora head 3"/>
    <w:basedOn w:val="Heading3"/>
    <w:qFormat/>
    <w:rsid w:val="00AC28F9"/>
    <w:pPr>
      <w:numPr>
        <w:numId w:val="0"/>
      </w:numPr>
      <w:autoSpaceDE/>
      <w:autoSpaceDN/>
      <w:adjustRightInd/>
      <w:spacing w:before="280" w:after="200" w:line="240" w:lineRule="auto"/>
    </w:pPr>
    <w:rPr>
      <w:rFonts w:cs="Arial"/>
      <w:color w:val="auto"/>
      <w:szCs w:val="24"/>
    </w:rPr>
  </w:style>
  <w:style w:type="paragraph" w:customStyle="1" w:styleId="paragraph">
    <w:name w:val="paragraph"/>
    <w:basedOn w:val="Normal"/>
    <w:rsid w:val="00C733F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C733F5"/>
  </w:style>
  <w:style w:type="paragraph" w:customStyle="1" w:styleId="TeThHauorabodytext">
    <w:name w:val="Te Tāhū Hauora body text"/>
    <w:basedOn w:val="Normal"/>
    <w:qFormat/>
    <w:rsid w:val="00C733F5"/>
    <w:pPr>
      <w:autoSpaceDE/>
      <w:autoSpaceDN/>
      <w:adjustRightInd/>
      <w:spacing w:after="160" w:line="259"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94642557">
      <w:bodyDiv w:val="1"/>
      <w:marLeft w:val="0"/>
      <w:marRight w:val="0"/>
      <w:marTop w:val="0"/>
      <w:marBottom w:val="0"/>
      <w:divBdr>
        <w:top w:val="none" w:sz="0" w:space="0" w:color="auto"/>
        <w:left w:val="none" w:sz="0" w:space="0" w:color="auto"/>
        <w:bottom w:val="none" w:sz="0" w:space="0" w:color="auto"/>
        <w:right w:val="none" w:sz="0" w:space="0" w:color="auto"/>
      </w:divBdr>
      <w:divsChild>
        <w:div w:id="41563773">
          <w:marLeft w:val="1440"/>
          <w:marRight w:val="0"/>
          <w:marTop w:val="120"/>
          <w:marBottom w:val="0"/>
          <w:divBdr>
            <w:top w:val="none" w:sz="0" w:space="0" w:color="auto"/>
            <w:left w:val="none" w:sz="0" w:space="0" w:color="auto"/>
            <w:bottom w:val="none" w:sz="0" w:space="0" w:color="auto"/>
            <w:right w:val="none" w:sz="0" w:space="0" w:color="auto"/>
          </w:divBdr>
        </w:div>
        <w:div w:id="661280555">
          <w:marLeft w:val="1440"/>
          <w:marRight w:val="0"/>
          <w:marTop w:val="120"/>
          <w:marBottom w:val="0"/>
          <w:divBdr>
            <w:top w:val="none" w:sz="0" w:space="0" w:color="auto"/>
            <w:left w:val="none" w:sz="0" w:space="0" w:color="auto"/>
            <w:bottom w:val="none" w:sz="0" w:space="0" w:color="auto"/>
            <w:right w:val="none" w:sz="0" w:space="0" w:color="auto"/>
          </w:divBdr>
        </w:div>
        <w:div w:id="722873571">
          <w:marLeft w:val="1440"/>
          <w:marRight w:val="0"/>
          <w:marTop w:val="120"/>
          <w:marBottom w:val="0"/>
          <w:divBdr>
            <w:top w:val="none" w:sz="0" w:space="0" w:color="auto"/>
            <w:left w:val="none" w:sz="0" w:space="0" w:color="auto"/>
            <w:bottom w:val="none" w:sz="0" w:space="0" w:color="auto"/>
            <w:right w:val="none" w:sz="0" w:space="0" w:color="auto"/>
          </w:divBdr>
        </w:div>
        <w:div w:id="824591057">
          <w:marLeft w:val="547"/>
          <w:marRight w:val="0"/>
          <w:marTop w:val="0"/>
          <w:marBottom w:val="0"/>
          <w:divBdr>
            <w:top w:val="none" w:sz="0" w:space="0" w:color="auto"/>
            <w:left w:val="none" w:sz="0" w:space="0" w:color="auto"/>
            <w:bottom w:val="none" w:sz="0" w:space="0" w:color="auto"/>
            <w:right w:val="none" w:sz="0" w:space="0" w:color="auto"/>
          </w:divBdr>
        </w:div>
        <w:div w:id="1246839163">
          <w:marLeft w:val="1440"/>
          <w:marRight w:val="0"/>
          <w:marTop w:val="120"/>
          <w:marBottom w:val="0"/>
          <w:divBdr>
            <w:top w:val="none" w:sz="0" w:space="0" w:color="auto"/>
            <w:left w:val="none" w:sz="0" w:space="0" w:color="auto"/>
            <w:bottom w:val="none" w:sz="0" w:space="0" w:color="auto"/>
            <w:right w:val="none" w:sz="0" w:space="0" w:color="auto"/>
          </w:divBdr>
        </w:div>
        <w:div w:id="1321620282">
          <w:marLeft w:val="1440"/>
          <w:marRight w:val="0"/>
          <w:marTop w:val="120"/>
          <w:marBottom w:val="0"/>
          <w:divBdr>
            <w:top w:val="none" w:sz="0" w:space="0" w:color="auto"/>
            <w:left w:val="none" w:sz="0" w:space="0" w:color="auto"/>
            <w:bottom w:val="none" w:sz="0" w:space="0" w:color="auto"/>
            <w:right w:val="none" w:sz="0" w:space="0" w:color="auto"/>
          </w:divBdr>
        </w:div>
        <w:div w:id="1537086097">
          <w:marLeft w:val="547"/>
          <w:marRight w:val="0"/>
          <w:marTop w:val="0"/>
          <w:marBottom w:val="240"/>
          <w:divBdr>
            <w:top w:val="none" w:sz="0" w:space="0" w:color="auto"/>
            <w:left w:val="none" w:sz="0" w:space="0" w:color="auto"/>
            <w:bottom w:val="none" w:sz="0" w:space="0" w:color="auto"/>
            <w:right w:val="none" w:sz="0" w:space="0" w:color="auto"/>
          </w:divBdr>
        </w:div>
      </w:divsChild>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53979401">
      <w:bodyDiv w:val="1"/>
      <w:marLeft w:val="0"/>
      <w:marRight w:val="0"/>
      <w:marTop w:val="0"/>
      <w:marBottom w:val="0"/>
      <w:divBdr>
        <w:top w:val="none" w:sz="0" w:space="0" w:color="auto"/>
        <w:left w:val="none" w:sz="0" w:space="0" w:color="auto"/>
        <w:bottom w:val="none" w:sz="0" w:space="0" w:color="auto"/>
        <w:right w:val="none" w:sz="0" w:space="0" w:color="auto"/>
      </w:divBdr>
    </w:div>
    <w:div w:id="267199507">
      <w:bodyDiv w:val="1"/>
      <w:marLeft w:val="0"/>
      <w:marRight w:val="0"/>
      <w:marTop w:val="0"/>
      <w:marBottom w:val="0"/>
      <w:divBdr>
        <w:top w:val="none" w:sz="0" w:space="0" w:color="auto"/>
        <w:left w:val="none" w:sz="0" w:space="0" w:color="auto"/>
        <w:bottom w:val="none" w:sz="0" w:space="0" w:color="auto"/>
        <w:right w:val="none" w:sz="0" w:space="0" w:color="auto"/>
      </w:divBdr>
      <w:divsChild>
        <w:div w:id="863052784">
          <w:marLeft w:val="547"/>
          <w:marRight w:val="0"/>
          <w:marTop w:val="0"/>
          <w:marBottom w:val="240"/>
          <w:divBdr>
            <w:top w:val="none" w:sz="0" w:space="0" w:color="auto"/>
            <w:left w:val="none" w:sz="0" w:space="0" w:color="auto"/>
            <w:bottom w:val="none" w:sz="0" w:space="0" w:color="auto"/>
            <w:right w:val="none" w:sz="0" w:space="0" w:color="auto"/>
          </w:divBdr>
        </w:div>
        <w:div w:id="1420101261">
          <w:marLeft w:val="547"/>
          <w:marRight w:val="0"/>
          <w:marTop w:val="0"/>
          <w:marBottom w:val="240"/>
          <w:divBdr>
            <w:top w:val="none" w:sz="0" w:space="0" w:color="auto"/>
            <w:left w:val="none" w:sz="0" w:space="0" w:color="auto"/>
            <w:bottom w:val="none" w:sz="0" w:space="0" w:color="auto"/>
            <w:right w:val="none" w:sz="0" w:space="0" w:color="auto"/>
          </w:divBdr>
        </w:div>
        <w:div w:id="1757165027">
          <w:marLeft w:val="547"/>
          <w:marRight w:val="0"/>
          <w:marTop w:val="0"/>
          <w:marBottom w:val="240"/>
          <w:divBdr>
            <w:top w:val="none" w:sz="0" w:space="0" w:color="auto"/>
            <w:left w:val="none" w:sz="0" w:space="0" w:color="auto"/>
            <w:bottom w:val="none" w:sz="0" w:space="0" w:color="auto"/>
            <w:right w:val="none" w:sz="0" w:space="0" w:color="auto"/>
          </w:divBdr>
        </w:div>
        <w:div w:id="1936400293">
          <w:marLeft w:val="547"/>
          <w:marRight w:val="0"/>
          <w:marTop w:val="0"/>
          <w:marBottom w:val="240"/>
          <w:divBdr>
            <w:top w:val="none" w:sz="0" w:space="0" w:color="auto"/>
            <w:left w:val="none" w:sz="0" w:space="0" w:color="auto"/>
            <w:bottom w:val="none" w:sz="0" w:space="0" w:color="auto"/>
            <w:right w:val="none" w:sz="0" w:space="0" w:color="auto"/>
          </w:divBdr>
        </w:div>
      </w:divsChild>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99717543">
      <w:bodyDiv w:val="1"/>
      <w:marLeft w:val="0"/>
      <w:marRight w:val="0"/>
      <w:marTop w:val="0"/>
      <w:marBottom w:val="0"/>
      <w:divBdr>
        <w:top w:val="none" w:sz="0" w:space="0" w:color="auto"/>
        <w:left w:val="none" w:sz="0" w:space="0" w:color="auto"/>
        <w:bottom w:val="none" w:sz="0" w:space="0" w:color="auto"/>
        <w:right w:val="none" w:sz="0" w:space="0" w:color="auto"/>
      </w:divBdr>
      <w:divsChild>
        <w:div w:id="210654118">
          <w:marLeft w:val="1080"/>
          <w:marRight w:val="0"/>
          <w:marTop w:val="100"/>
          <w:marBottom w:val="0"/>
          <w:divBdr>
            <w:top w:val="none" w:sz="0" w:space="0" w:color="auto"/>
            <w:left w:val="none" w:sz="0" w:space="0" w:color="auto"/>
            <w:bottom w:val="none" w:sz="0" w:space="0" w:color="auto"/>
            <w:right w:val="none" w:sz="0" w:space="0" w:color="auto"/>
          </w:divBdr>
        </w:div>
        <w:div w:id="343358852">
          <w:marLeft w:val="1080"/>
          <w:marRight w:val="0"/>
          <w:marTop w:val="100"/>
          <w:marBottom w:val="0"/>
          <w:divBdr>
            <w:top w:val="none" w:sz="0" w:space="0" w:color="auto"/>
            <w:left w:val="none" w:sz="0" w:space="0" w:color="auto"/>
            <w:bottom w:val="none" w:sz="0" w:space="0" w:color="auto"/>
            <w:right w:val="none" w:sz="0" w:space="0" w:color="auto"/>
          </w:divBdr>
        </w:div>
        <w:div w:id="689335610">
          <w:marLeft w:val="1080"/>
          <w:marRight w:val="0"/>
          <w:marTop w:val="100"/>
          <w:marBottom w:val="0"/>
          <w:divBdr>
            <w:top w:val="none" w:sz="0" w:space="0" w:color="auto"/>
            <w:left w:val="none" w:sz="0" w:space="0" w:color="auto"/>
            <w:bottom w:val="none" w:sz="0" w:space="0" w:color="auto"/>
            <w:right w:val="none" w:sz="0" w:space="0" w:color="auto"/>
          </w:divBdr>
        </w:div>
        <w:div w:id="737749112">
          <w:marLeft w:val="1080"/>
          <w:marRight w:val="0"/>
          <w:marTop w:val="100"/>
          <w:marBottom w:val="0"/>
          <w:divBdr>
            <w:top w:val="none" w:sz="0" w:space="0" w:color="auto"/>
            <w:left w:val="none" w:sz="0" w:space="0" w:color="auto"/>
            <w:bottom w:val="none" w:sz="0" w:space="0" w:color="auto"/>
            <w:right w:val="none" w:sz="0" w:space="0" w:color="auto"/>
          </w:divBdr>
        </w:div>
        <w:div w:id="1273518125">
          <w:marLeft w:val="1080"/>
          <w:marRight w:val="0"/>
          <w:marTop w:val="100"/>
          <w:marBottom w:val="0"/>
          <w:divBdr>
            <w:top w:val="none" w:sz="0" w:space="0" w:color="auto"/>
            <w:left w:val="none" w:sz="0" w:space="0" w:color="auto"/>
            <w:bottom w:val="none" w:sz="0" w:space="0" w:color="auto"/>
            <w:right w:val="none" w:sz="0" w:space="0" w:color="auto"/>
          </w:divBdr>
        </w:div>
        <w:div w:id="1681816238">
          <w:marLeft w:val="1080"/>
          <w:marRight w:val="0"/>
          <w:marTop w:val="100"/>
          <w:marBottom w:val="0"/>
          <w:divBdr>
            <w:top w:val="none" w:sz="0" w:space="0" w:color="auto"/>
            <w:left w:val="none" w:sz="0" w:space="0" w:color="auto"/>
            <w:bottom w:val="none" w:sz="0" w:space="0" w:color="auto"/>
            <w:right w:val="none" w:sz="0" w:space="0" w:color="auto"/>
          </w:divBdr>
        </w:div>
        <w:div w:id="2092923115">
          <w:marLeft w:val="360"/>
          <w:marRight w:val="0"/>
          <w:marTop w:val="200"/>
          <w:marBottom w:val="0"/>
          <w:divBdr>
            <w:top w:val="none" w:sz="0" w:space="0" w:color="auto"/>
            <w:left w:val="none" w:sz="0" w:space="0" w:color="auto"/>
            <w:bottom w:val="none" w:sz="0" w:space="0" w:color="auto"/>
            <w:right w:val="none" w:sz="0" w:space="0" w:color="auto"/>
          </w:divBdr>
        </w:div>
      </w:divsChild>
    </w:div>
    <w:div w:id="548734476">
      <w:bodyDiv w:val="1"/>
      <w:marLeft w:val="0"/>
      <w:marRight w:val="0"/>
      <w:marTop w:val="0"/>
      <w:marBottom w:val="0"/>
      <w:divBdr>
        <w:top w:val="none" w:sz="0" w:space="0" w:color="auto"/>
        <w:left w:val="none" w:sz="0" w:space="0" w:color="auto"/>
        <w:bottom w:val="none" w:sz="0" w:space="0" w:color="auto"/>
        <w:right w:val="none" w:sz="0" w:space="0" w:color="auto"/>
      </w:divBdr>
    </w:div>
    <w:div w:id="765344450">
      <w:bodyDiv w:val="1"/>
      <w:marLeft w:val="0"/>
      <w:marRight w:val="0"/>
      <w:marTop w:val="0"/>
      <w:marBottom w:val="0"/>
      <w:divBdr>
        <w:top w:val="none" w:sz="0" w:space="0" w:color="auto"/>
        <w:left w:val="none" w:sz="0" w:space="0" w:color="auto"/>
        <w:bottom w:val="none" w:sz="0" w:space="0" w:color="auto"/>
        <w:right w:val="none" w:sz="0" w:space="0" w:color="auto"/>
      </w:divBdr>
      <w:divsChild>
        <w:div w:id="74057311">
          <w:marLeft w:val="547"/>
          <w:marRight w:val="0"/>
          <w:marTop w:val="120"/>
          <w:marBottom w:val="240"/>
          <w:divBdr>
            <w:top w:val="none" w:sz="0" w:space="0" w:color="auto"/>
            <w:left w:val="none" w:sz="0" w:space="0" w:color="auto"/>
            <w:bottom w:val="none" w:sz="0" w:space="0" w:color="auto"/>
            <w:right w:val="none" w:sz="0" w:space="0" w:color="auto"/>
          </w:divBdr>
        </w:div>
        <w:div w:id="752313769">
          <w:marLeft w:val="547"/>
          <w:marRight w:val="0"/>
          <w:marTop w:val="120"/>
          <w:marBottom w:val="240"/>
          <w:divBdr>
            <w:top w:val="none" w:sz="0" w:space="0" w:color="auto"/>
            <w:left w:val="none" w:sz="0" w:space="0" w:color="auto"/>
            <w:bottom w:val="none" w:sz="0" w:space="0" w:color="auto"/>
            <w:right w:val="none" w:sz="0" w:space="0" w:color="auto"/>
          </w:divBdr>
        </w:div>
        <w:div w:id="1232228362">
          <w:marLeft w:val="547"/>
          <w:marRight w:val="0"/>
          <w:marTop w:val="0"/>
          <w:marBottom w:val="240"/>
          <w:divBdr>
            <w:top w:val="none" w:sz="0" w:space="0" w:color="auto"/>
            <w:left w:val="none" w:sz="0" w:space="0" w:color="auto"/>
            <w:bottom w:val="none" w:sz="0" w:space="0" w:color="auto"/>
            <w:right w:val="none" w:sz="0" w:space="0" w:color="auto"/>
          </w:divBdr>
        </w:div>
        <w:div w:id="1941720726">
          <w:marLeft w:val="547"/>
          <w:marRight w:val="0"/>
          <w:marTop w:val="120"/>
          <w:marBottom w:val="240"/>
          <w:divBdr>
            <w:top w:val="none" w:sz="0" w:space="0" w:color="auto"/>
            <w:left w:val="none" w:sz="0" w:space="0" w:color="auto"/>
            <w:bottom w:val="none" w:sz="0" w:space="0" w:color="auto"/>
            <w:right w:val="none" w:sz="0" w:space="0" w:color="auto"/>
          </w:divBdr>
        </w:div>
      </w:divsChild>
    </w:div>
    <w:div w:id="83449186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057123348">
      <w:bodyDiv w:val="1"/>
      <w:marLeft w:val="0"/>
      <w:marRight w:val="0"/>
      <w:marTop w:val="0"/>
      <w:marBottom w:val="0"/>
      <w:divBdr>
        <w:top w:val="none" w:sz="0" w:space="0" w:color="auto"/>
        <w:left w:val="none" w:sz="0" w:space="0" w:color="auto"/>
        <w:bottom w:val="none" w:sz="0" w:space="0" w:color="auto"/>
        <w:right w:val="none" w:sz="0" w:space="0" w:color="auto"/>
      </w:divBdr>
      <w:divsChild>
        <w:div w:id="579683451">
          <w:marLeft w:val="1440"/>
          <w:marRight w:val="0"/>
          <w:marTop w:val="120"/>
          <w:marBottom w:val="0"/>
          <w:divBdr>
            <w:top w:val="none" w:sz="0" w:space="0" w:color="auto"/>
            <w:left w:val="none" w:sz="0" w:space="0" w:color="auto"/>
            <w:bottom w:val="none" w:sz="0" w:space="0" w:color="auto"/>
            <w:right w:val="none" w:sz="0" w:space="0" w:color="auto"/>
          </w:divBdr>
        </w:div>
        <w:div w:id="723286479">
          <w:marLeft w:val="1440"/>
          <w:marRight w:val="0"/>
          <w:marTop w:val="120"/>
          <w:marBottom w:val="0"/>
          <w:divBdr>
            <w:top w:val="none" w:sz="0" w:space="0" w:color="auto"/>
            <w:left w:val="none" w:sz="0" w:space="0" w:color="auto"/>
            <w:bottom w:val="none" w:sz="0" w:space="0" w:color="auto"/>
            <w:right w:val="none" w:sz="0" w:space="0" w:color="auto"/>
          </w:divBdr>
        </w:div>
        <w:div w:id="736973531">
          <w:marLeft w:val="1440"/>
          <w:marRight w:val="0"/>
          <w:marTop w:val="120"/>
          <w:marBottom w:val="0"/>
          <w:divBdr>
            <w:top w:val="none" w:sz="0" w:space="0" w:color="auto"/>
            <w:left w:val="none" w:sz="0" w:space="0" w:color="auto"/>
            <w:bottom w:val="none" w:sz="0" w:space="0" w:color="auto"/>
            <w:right w:val="none" w:sz="0" w:space="0" w:color="auto"/>
          </w:divBdr>
        </w:div>
        <w:div w:id="1066225340">
          <w:marLeft w:val="547"/>
          <w:marRight w:val="0"/>
          <w:marTop w:val="0"/>
          <w:marBottom w:val="240"/>
          <w:divBdr>
            <w:top w:val="none" w:sz="0" w:space="0" w:color="auto"/>
            <w:left w:val="none" w:sz="0" w:space="0" w:color="auto"/>
            <w:bottom w:val="none" w:sz="0" w:space="0" w:color="auto"/>
            <w:right w:val="none" w:sz="0" w:space="0" w:color="auto"/>
          </w:divBdr>
        </w:div>
        <w:div w:id="1632176376">
          <w:marLeft w:val="547"/>
          <w:marRight w:val="0"/>
          <w:marTop w:val="0"/>
          <w:marBottom w:val="0"/>
          <w:divBdr>
            <w:top w:val="none" w:sz="0" w:space="0" w:color="auto"/>
            <w:left w:val="none" w:sz="0" w:space="0" w:color="auto"/>
            <w:bottom w:val="none" w:sz="0" w:space="0" w:color="auto"/>
            <w:right w:val="none" w:sz="0" w:space="0" w:color="auto"/>
          </w:divBdr>
        </w:div>
        <w:div w:id="1651641293">
          <w:marLeft w:val="1440"/>
          <w:marRight w:val="0"/>
          <w:marTop w:val="120"/>
          <w:marBottom w:val="0"/>
          <w:divBdr>
            <w:top w:val="none" w:sz="0" w:space="0" w:color="auto"/>
            <w:left w:val="none" w:sz="0" w:space="0" w:color="auto"/>
            <w:bottom w:val="none" w:sz="0" w:space="0" w:color="auto"/>
            <w:right w:val="none" w:sz="0" w:space="0" w:color="auto"/>
          </w:divBdr>
        </w:div>
        <w:div w:id="1983002666">
          <w:marLeft w:val="1440"/>
          <w:marRight w:val="0"/>
          <w:marTop w:val="120"/>
          <w:marBottom w:val="0"/>
          <w:divBdr>
            <w:top w:val="none" w:sz="0" w:space="0" w:color="auto"/>
            <w:left w:val="none" w:sz="0" w:space="0" w:color="auto"/>
            <w:bottom w:val="none" w:sz="0" w:space="0" w:color="auto"/>
            <w:right w:val="none" w:sz="0" w:space="0" w:color="auto"/>
          </w:divBdr>
        </w:div>
      </w:divsChild>
    </w:div>
    <w:div w:id="1095133703">
      <w:bodyDiv w:val="1"/>
      <w:marLeft w:val="0"/>
      <w:marRight w:val="0"/>
      <w:marTop w:val="0"/>
      <w:marBottom w:val="0"/>
      <w:divBdr>
        <w:top w:val="none" w:sz="0" w:space="0" w:color="auto"/>
        <w:left w:val="none" w:sz="0" w:space="0" w:color="auto"/>
        <w:bottom w:val="none" w:sz="0" w:space="0" w:color="auto"/>
        <w:right w:val="none" w:sz="0" w:space="0" w:color="auto"/>
      </w:divBdr>
      <w:divsChild>
        <w:div w:id="168906140">
          <w:marLeft w:val="360"/>
          <w:marRight w:val="0"/>
          <w:marTop w:val="200"/>
          <w:marBottom w:val="0"/>
          <w:divBdr>
            <w:top w:val="none" w:sz="0" w:space="0" w:color="auto"/>
            <w:left w:val="none" w:sz="0" w:space="0" w:color="auto"/>
            <w:bottom w:val="none" w:sz="0" w:space="0" w:color="auto"/>
            <w:right w:val="none" w:sz="0" w:space="0" w:color="auto"/>
          </w:divBdr>
        </w:div>
        <w:div w:id="676035274">
          <w:marLeft w:val="360"/>
          <w:marRight w:val="0"/>
          <w:marTop w:val="200"/>
          <w:marBottom w:val="0"/>
          <w:divBdr>
            <w:top w:val="none" w:sz="0" w:space="0" w:color="auto"/>
            <w:left w:val="none" w:sz="0" w:space="0" w:color="auto"/>
            <w:bottom w:val="none" w:sz="0" w:space="0" w:color="auto"/>
            <w:right w:val="none" w:sz="0" w:space="0" w:color="auto"/>
          </w:divBdr>
        </w:div>
        <w:div w:id="1707026063">
          <w:marLeft w:val="360"/>
          <w:marRight w:val="0"/>
          <w:marTop w:val="200"/>
          <w:marBottom w:val="0"/>
          <w:divBdr>
            <w:top w:val="none" w:sz="0" w:space="0" w:color="auto"/>
            <w:left w:val="none" w:sz="0" w:space="0" w:color="auto"/>
            <w:bottom w:val="none" w:sz="0" w:space="0" w:color="auto"/>
            <w:right w:val="none" w:sz="0" w:space="0" w:color="auto"/>
          </w:divBdr>
        </w:div>
      </w:divsChild>
    </w:div>
    <w:div w:id="1125273927">
      <w:bodyDiv w:val="1"/>
      <w:marLeft w:val="0"/>
      <w:marRight w:val="0"/>
      <w:marTop w:val="0"/>
      <w:marBottom w:val="0"/>
      <w:divBdr>
        <w:top w:val="none" w:sz="0" w:space="0" w:color="auto"/>
        <w:left w:val="none" w:sz="0" w:space="0" w:color="auto"/>
        <w:bottom w:val="none" w:sz="0" w:space="0" w:color="auto"/>
        <w:right w:val="none" w:sz="0" w:space="0" w:color="auto"/>
      </w:divBdr>
    </w:div>
    <w:div w:id="1358120467">
      <w:bodyDiv w:val="1"/>
      <w:marLeft w:val="0"/>
      <w:marRight w:val="0"/>
      <w:marTop w:val="0"/>
      <w:marBottom w:val="0"/>
      <w:divBdr>
        <w:top w:val="none" w:sz="0" w:space="0" w:color="auto"/>
        <w:left w:val="none" w:sz="0" w:space="0" w:color="auto"/>
        <w:bottom w:val="none" w:sz="0" w:space="0" w:color="auto"/>
        <w:right w:val="none" w:sz="0" w:space="0" w:color="auto"/>
      </w:divBdr>
      <w:divsChild>
        <w:div w:id="141626304">
          <w:marLeft w:val="360"/>
          <w:marRight w:val="0"/>
          <w:marTop w:val="200"/>
          <w:marBottom w:val="0"/>
          <w:divBdr>
            <w:top w:val="none" w:sz="0" w:space="0" w:color="auto"/>
            <w:left w:val="none" w:sz="0" w:space="0" w:color="auto"/>
            <w:bottom w:val="none" w:sz="0" w:space="0" w:color="auto"/>
            <w:right w:val="none" w:sz="0" w:space="0" w:color="auto"/>
          </w:divBdr>
        </w:div>
        <w:div w:id="1295408279">
          <w:marLeft w:val="360"/>
          <w:marRight w:val="0"/>
          <w:marTop w:val="200"/>
          <w:marBottom w:val="0"/>
          <w:divBdr>
            <w:top w:val="none" w:sz="0" w:space="0" w:color="auto"/>
            <w:left w:val="none" w:sz="0" w:space="0" w:color="auto"/>
            <w:bottom w:val="none" w:sz="0" w:space="0" w:color="auto"/>
            <w:right w:val="none" w:sz="0" w:space="0" w:color="auto"/>
          </w:divBdr>
        </w:div>
        <w:div w:id="1569800937">
          <w:marLeft w:val="360"/>
          <w:marRight w:val="0"/>
          <w:marTop w:val="200"/>
          <w:marBottom w:val="0"/>
          <w:divBdr>
            <w:top w:val="none" w:sz="0" w:space="0" w:color="auto"/>
            <w:left w:val="none" w:sz="0" w:space="0" w:color="auto"/>
            <w:bottom w:val="none" w:sz="0" w:space="0" w:color="auto"/>
            <w:right w:val="none" w:sz="0" w:space="0" w:color="auto"/>
          </w:divBdr>
        </w:div>
        <w:div w:id="1780907133">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41230411">
      <w:bodyDiv w:val="1"/>
      <w:marLeft w:val="0"/>
      <w:marRight w:val="0"/>
      <w:marTop w:val="0"/>
      <w:marBottom w:val="0"/>
      <w:divBdr>
        <w:top w:val="none" w:sz="0" w:space="0" w:color="auto"/>
        <w:left w:val="none" w:sz="0" w:space="0" w:color="auto"/>
        <w:bottom w:val="none" w:sz="0" w:space="0" w:color="auto"/>
        <w:right w:val="none" w:sz="0" w:space="0" w:color="auto"/>
      </w:divBdr>
      <w:divsChild>
        <w:div w:id="880097173">
          <w:marLeft w:val="547"/>
          <w:marRight w:val="0"/>
          <w:marTop w:val="0"/>
          <w:marBottom w:val="240"/>
          <w:divBdr>
            <w:top w:val="none" w:sz="0" w:space="0" w:color="auto"/>
            <w:left w:val="none" w:sz="0" w:space="0" w:color="auto"/>
            <w:bottom w:val="none" w:sz="0" w:space="0" w:color="auto"/>
            <w:right w:val="none" w:sz="0" w:space="0" w:color="auto"/>
          </w:divBdr>
        </w:div>
        <w:div w:id="1429304778">
          <w:marLeft w:val="547"/>
          <w:marRight w:val="0"/>
          <w:marTop w:val="0"/>
          <w:marBottom w:val="240"/>
          <w:divBdr>
            <w:top w:val="none" w:sz="0" w:space="0" w:color="auto"/>
            <w:left w:val="none" w:sz="0" w:space="0" w:color="auto"/>
            <w:bottom w:val="none" w:sz="0" w:space="0" w:color="auto"/>
            <w:right w:val="none" w:sz="0" w:space="0" w:color="auto"/>
          </w:divBdr>
        </w:div>
        <w:div w:id="1917933423">
          <w:marLeft w:val="547"/>
          <w:marRight w:val="0"/>
          <w:marTop w:val="0"/>
          <w:marBottom w:val="240"/>
          <w:divBdr>
            <w:top w:val="none" w:sz="0" w:space="0" w:color="auto"/>
            <w:left w:val="none" w:sz="0" w:space="0" w:color="auto"/>
            <w:bottom w:val="none" w:sz="0" w:space="0" w:color="auto"/>
            <w:right w:val="none" w:sz="0" w:space="0" w:color="auto"/>
          </w:divBdr>
        </w:div>
        <w:div w:id="2040205976">
          <w:marLeft w:val="547"/>
          <w:marRight w:val="0"/>
          <w:marTop w:val="0"/>
          <w:marBottom w:val="240"/>
          <w:divBdr>
            <w:top w:val="none" w:sz="0" w:space="0" w:color="auto"/>
            <w:left w:val="none" w:sz="0" w:space="0" w:color="auto"/>
            <w:bottom w:val="none" w:sz="0" w:space="0" w:color="auto"/>
            <w:right w:val="none" w:sz="0" w:space="0" w:color="auto"/>
          </w:divBdr>
        </w:div>
      </w:divsChild>
    </w:div>
    <w:div w:id="1734162446">
      <w:bodyDiv w:val="1"/>
      <w:marLeft w:val="0"/>
      <w:marRight w:val="0"/>
      <w:marTop w:val="0"/>
      <w:marBottom w:val="0"/>
      <w:divBdr>
        <w:top w:val="none" w:sz="0" w:space="0" w:color="auto"/>
        <w:left w:val="none" w:sz="0" w:space="0" w:color="auto"/>
        <w:bottom w:val="none" w:sz="0" w:space="0" w:color="auto"/>
        <w:right w:val="none" w:sz="0" w:space="0" w:color="auto"/>
      </w:divBdr>
      <w:divsChild>
        <w:div w:id="486553777">
          <w:marLeft w:val="1080"/>
          <w:marRight w:val="0"/>
          <w:marTop w:val="100"/>
          <w:marBottom w:val="0"/>
          <w:divBdr>
            <w:top w:val="none" w:sz="0" w:space="0" w:color="auto"/>
            <w:left w:val="none" w:sz="0" w:space="0" w:color="auto"/>
            <w:bottom w:val="none" w:sz="0" w:space="0" w:color="auto"/>
            <w:right w:val="none" w:sz="0" w:space="0" w:color="auto"/>
          </w:divBdr>
        </w:div>
        <w:div w:id="631519932">
          <w:marLeft w:val="360"/>
          <w:marRight w:val="0"/>
          <w:marTop w:val="200"/>
          <w:marBottom w:val="0"/>
          <w:divBdr>
            <w:top w:val="none" w:sz="0" w:space="0" w:color="auto"/>
            <w:left w:val="none" w:sz="0" w:space="0" w:color="auto"/>
            <w:bottom w:val="none" w:sz="0" w:space="0" w:color="auto"/>
            <w:right w:val="none" w:sz="0" w:space="0" w:color="auto"/>
          </w:divBdr>
        </w:div>
        <w:div w:id="841892121">
          <w:marLeft w:val="360"/>
          <w:marRight w:val="0"/>
          <w:marTop w:val="200"/>
          <w:marBottom w:val="0"/>
          <w:divBdr>
            <w:top w:val="none" w:sz="0" w:space="0" w:color="auto"/>
            <w:left w:val="none" w:sz="0" w:space="0" w:color="auto"/>
            <w:bottom w:val="none" w:sz="0" w:space="0" w:color="auto"/>
            <w:right w:val="none" w:sz="0" w:space="0" w:color="auto"/>
          </w:divBdr>
        </w:div>
        <w:div w:id="1022826170">
          <w:marLeft w:val="1080"/>
          <w:marRight w:val="0"/>
          <w:marTop w:val="100"/>
          <w:marBottom w:val="0"/>
          <w:divBdr>
            <w:top w:val="none" w:sz="0" w:space="0" w:color="auto"/>
            <w:left w:val="none" w:sz="0" w:space="0" w:color="auto"/>
            <w:bottom w:val="none" w:sz="0" w:space="0" w:color="auto"/>
            <w:right w:val="none" w:sz="0" w:space="0" w:color="auto"/>
          </w:divBdr>
        </w:div>
        <w:div w:id="1553153946">
          <w:marLeft w:val="1080"/>
          <w:marRight w:val="0"/>
          <w:marTop w:val="100"/>
          <w:marBottom w:val="0"/>
          <w:divBdr>
            <w:top w:val="none" w:sz="0" w:space="0" w:color="auto"/>
            <w:left w:val="none" w:sz="0" w:space="0" w:color="auto"/>
            <w:bottom w:val="none" w:sz="0" w:space="0" w:color="auto"/>
            <w:right w:val="none" w:sz="0" w:space="0" w:color="auto"/>
          </w:divBdr>
        </w:div>
        <w:div w:id="1738749737">
          <w:marLeft w:val="1080"/>
          <w:marRight w:val="0"/>
          <w:marTop w:val="100"/>
          <w:marBottom w:val="0"/>
          <w:divBdr>
            <w:top w:val="none" w:sz="0" w:space="0" w:color="auto"/>
            <w:left w:val="none" w:sz="0" w:space="0" w:color="auto"/>
            <w:bottom w:val="none" w:sz="0" w:space="0" w:color="auto"/>
            <w:right w:val="none" w:sz="0" w:space="0" w:color="auto"/>
          </w:divBdr>
        </w:div>
      </w:divsChild>
    </w:div>
    <w:div w:id="1840462973">
      <w:bodyDiv w:val="1"/>
      <w:marLeft w:val="0"/>
      <w:marRight w:val="0"/>
      <w:marTop w:val="0"/>
      <w:marBottom w:val="0"/>
      <w:divBdr>
        <w:top w:val="none" w:sz="0" w:space="0" w:color="auto"/>
        <w:left w:val="none" w:sz="0" w:space="0" w:color="auto"/>
        <w:bottom w:val="none" w:sz="0" w:space="0" w:color="auto"/>
        <w:right w:val="none" w:sz="0" w:space="0" w:color="auto"/>
      </w:divBdr>
    </w:div>
    <w:div w:id="1876385501">
      <w:bodyDiv w:val="1"/>
      <w:marLeft w:val="0"/>
      <w:marRight w:val="0"/>
      <w:marTop w:val="0"/>
      <w:marBottom w:val="0"/>
      <w:divBdr>
        <w:top w:val="none" w:sz="0" w:space="0" w:color="auto"/>
        <w:left w:val="none" w:sz="0" w:space="0" w:color="auto"/>
        <w:bottom w:val="none" w:sz="0" w:space="0" w:color="auto"/>
        <w:right w:val="none" w:sz="0" w:space="0" w:color="auto"/>
      </w:divBdr>
    </w:div>
    <w:div w:id="1879857402">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hqsc.sharepoint.com/sites/dms-programmes/ConsumerEngagement/Consumer%20Advisory%20Group/CAG%20Meetings/2024/3.%2031%20May%20zoom/Event%20webpage:%20Our%20voices:%20Shaping%20health%20care%20together%20|%20&#332;%20m&#257;tou%20reo:%20He%20t&#257;rai%20tahi%20i%20te%20tauwhiro%20hauora%20|%20Te%20T&#257;h&#363;%20Hauora%20Health%20Quality%20&amp;%20Safety%20Commission%20(hqsc.govt.nz)" TargetMode="External"/><Relationship Id="rId26" Type="http://schemas.openxmlformats.org/officeDocument/2006/relationships/hyperlink" Target="https://www.hqsc.govt.nz/consumer-hub/engaging-consumers-and-whanau/implementing-the-code/using-lived-experience-to-improve-health-services/" TargetMode="External"/><Relationship Id="rId3" Type="http://schemas.openxmlformats.org/officeDocument/2006/relationships/customXml" Target="../customXml/item3.xml"/><Relationship Id="rId21" Type="http://schemas.openxmlformats.org/officeDocument/2006/relationships/hyperlink" Target="https://www.hqsc.govt.nz/consumer-hub/consumer-health-forum-aotearoa/our-voices/"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elehealth.org.nz/" TargetMode="External"/><Relationship Id="rId25" Type="http://schemas.openxmlformats.org/officeDocument/2006/relationships/hyperlink" Target="https://www.hqsc.govt.nz/consumer-hub/engaging-consumers-and-whanau/implementing-the-code/co-designing-with-consumers-whanau-and-communiti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qsc.govt.nz/consumer-hub/consumer-health-forum-aotearoa/consumer-opportunities/" TargetMode="External"/><Relationship Id="rId20" Type="http://schemas.openxmlformats.org/officeDocument/2006/relationships/hyperlink" Target="https://www.hqsc.govt.nz/consumer-hub/engaging-consumers-and-whanau/co-desig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qsc.govt.nz/resources/resource-library/code-of-expectations-for-health-entities-engagement-with-consumers-and-whan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hqsc.govt.nz/consumer-hub/engaging-consumers-and-whanau/code-of-expectations-for-health-entities-engagement-with-consumers-and-whanau/" TargetMode="External"/><Relationship Id="rId28" Type="http://schemas.openxmlformats.org/officeDocument/2006/relationships/hyperlink" Target="https://www.hqsc.govt.nz/consumer-hub/engaging-consumers-and-whanau/implementing-the-code/accessibility-and-resourcing-for-consumer-whanau-and-community-engagement/"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hqsc.govt.nz/consumer-hub/consumer-health-forum-aotearoa/join-the-foru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01.safelinks.protection.outlook.com/?url=https%3A%2F%2Fwww.hqsc.govt.nz%2Fresources%2Fresource-library%2Fthe-importance-of-consumers-in-whakakotahi-primary-care-quality-improvement-huchs-consumers%2F&amp;data=05%7C02%7CDez.McCormack%40hqsc.govt.nz%7Cb60faa88f5984546744808dc53639f68%7C701cefdf35f44444863855f0e12ab1c4%7C0%7C0%7C638476934592213893%7CUnknown%7CTWFpbGZsb3d8eyJWIjoiMC4wLjAwMDAiLCJQIjoiV2luMzIiLCJBTiI6Ik1haWwiLCJXVCI6Mn0%3D%7C0%7C%7C%7C&amp;sdata=hQXmgEMcsuRAOOOB1W2vbGs%2FTejiLsxDojnuQ3nlz%2F8%3D&amp;reserved=0" TargetMode="External"/><Relationship Id="rId22" Type="http://schemas.openxmlformats.org/officeDocument/2006/relationships/hyperlink" Target="https://www.hqsc.govt.nz/consumer-hub/consumer-health-forum-aotearoa/consumer-opportunities/" TargetMode="External"/><Relationship Id="rId27" Type="http://schemas.openxmlformats.org/officeDocument/2006/relationships/hyperlink" Target="https://www.hqsc.govt.nz/consumer-hub/engaging-consumers-and-whanau/implementing-the-code/improving-equity-through-partnership-and-collaboration/" TargetMode="Externa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a73ffe2-5c47-46d7-8504-2cffc598988b">DOCS-1780520749-69</_dlc_DocId>
    <_dlc_DocIdUrl xmlns="1a73ffe2-5c47-46d7-8504-2cffc598988b">
      <Url>https://hqsc.sharepoint.com/sites/Commsteam/_layouts/15/DocIdRedir.aspx?ID=DOCS-1780520749-69</Url>
      <Description>DOCS-1780520749-69</Description>
    </_dlc_DocIdUrl>
    <TaxCatchAll xmlns="1a73ffe2-5c47-46d7-8504-2cffc598988b" xsi:nil="true"/>
    <lcf76f155ced4ddcb4097134ff3c332f xmlns="da90cb3d-2bcc-4e96-8eaa-9d3b3922fe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B69D05848A7E41901D98E2D3D9B5AA" ma:contentTypeVersion="15" ma:contentTypeDescription="Create a new document." ma:contentTypeScope="" ma:versionID="2463af65c13236c28428f6cbceddd6ec">
  <xsd:schema xmlns:xsd="http://www.w3.org/2001/XMLSchema" xmlns:xs="http://www.w3.org/2001/XMLSchema" xmlns:p="http://schemas.microsoft.com/office/2006/metadata/properties" xmlns:ns2="1a73ffe2-5c47-46d7-8504-2cffc598988b" xmlns:ns3="da90cb3d-2bcc-4e96-8eaa-9d3b3922fe62" targetNamespace="http://schemas.microsoft.com/office/2006/metadata/properties" ma:root="true" ma:fieldsID="ca172f296dacce503658a965066e007e" ns2:_="" ns3:_="">
    <xsd:import namespace="1a73ffe2-5c47-46d7-8504-2cffc598988b"/>
    <xsd:import namespace="da90cb3d-2bcc-4e96-8eaa-9d3b3922fe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ffe2-5c47-46d7-8504-2cffc59898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786b46-8904-495d-8285-9628e3a1cfbc}" ma:internalName="TaxCatchAll" ma:showField="CatchAllData" ma:web="1a73ffe2-5c47-46d7-8504-2cffc5989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0cb3d-2bcc-4e96-8eaa-9d3b3922fe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2.xml><?xml version="1.0" encoding="utf-8"?>
<ds:datastoreItem xmlns:ds="http://schemas.openxmlformats.org/officeDocument/2006/customXml" ds:itemID="{D22D2348-EFA7-4964-96D5-9E85DF7BF10E}">
  <ds:schemaRefs>
    <ds:schemaRef ds:uri="da90cb3d-2bcc-4e96-8eaa-9d3b3922fe62"/>
    <ds:schemaRef ds:uri="http://purl.org/dc/terms/"/>
    <ds:schemaRef ds:uri="1a73ffe2-5c47-46d7-8504-2cffc598988b"/>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4.xml><?xml version="1.0" encoding="utf-8"?>
<ds:datastoreItem xmlns:ds="http://schemas.openxmlformats.org/officeDocument/2006/customXml" ds:itemID="{DC59C436-3EC6-40A7-B773-047D530F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3ffe2-5c47-46d7-8504-2cffc598988b"/>
    <ds:schemaRef ds:uri="da90cb3d-2bcc-4e96-8eaa-9d3b3922f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6.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7.xml><?xml version="1.0" encoding="utf-8"?>
<ds:datastoreItem xmlns:ds="http://schemas.openxmlformats.org/officeDocument/2006/customXml" ds:itemID="{1197B34C-2872-4992-9607-51437AB5F7F9}">
  <ds:schemaRefs>
    <ds:schemaRef ds:uri="http://schemas.microsoft.com/office/2006/metadata/longProperties"/>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1 HQSC template blue headings.dotx</Template>
  <TotalTime>1</TotalTime>
  <Pages>12</Pages>
  <Words>4468</Words>
  <Characters>25470</Characters>
  <Application>Microsoft Office Word</Application>
  <DocSecurity>0</DocSecurity>
  <Lines>212</Lines>
  <Paragraphs>59</Paragraphs>
  <ScaleCrop>false</ScaleCrop>
  <Company>Ministry of Health</Company>
  <LinksUpToDate>false</LinksUpToDate>
  <CharactersWithSpaces>29879</CharactersWithSpaces>
  <SharedDoc>false</SharedDoc>
  <HLinks>
    <vt:vector size="84" baseType="variant">
      <vt:variant>
        <vt:i4>1376345</vt:i4>
      </vt:variant>
      <vt:variant>
        <vt:i4>42</vt:i4>
      </vt:variant>
      <vt:variant>
        <vt:i4>0</vt:i4>
      </vt:variant>
      <vt:variant>
        <vt:i4>5</vt:i4>
      </vt:variant>
      <vt:variant>
        <vt:lpwstr>https://www.hqsc.govt.nz/consumer-hub/engaging-consumers-and-whanau/implementing-the-code/accessibility-and-resourcing-for-consumer-whanau-and-community-engagement/</vt:lpwstr>
      </vt:variant>
      <vt:variant>
        <vt:lpwstr/>
      </vt:variant>
      <vt:variant>
        <vt:i4>4587535</vt:i4>
      </vt:variant>
      <vt:variant>
        <vt:i4>39</vt:i4>
      </vt:variant>
      <vt:variant>
        <vt:i4>0</vt:i4>
      </vt:variant>
      <vt:variant>
        <vt:i4>5</vt:i4>
      </vt:variant>
      <vt:variant>
        <vt:lpwstr>https://www.hqsc.govt.nz/consumer-hub/engaging-consumers-and-whanau/implementing-the-code/improving-equity-through-partnership-and-collaboration/</vt:lpwstr>
      </vt:variant>
      <vt:variant>
        <vt:lpwstr/>
      </vt:variant>
      <vt:variant>
        <vt:i4>4325401</vt:i4>
      </vt:variant>
      <vt:variant>
        <vt:i4>36</vt:i4>
      </vt:variant>
      <vt:variant>
        <vt:i4>0</vt:i4>
      </vt:variant>
      <vt:variant>
        <vt:i4>5</vt:i4>
      </vt:variant>
      <vt:variant>
        <vt:lpwstr>https://www.hqsc.govt.nz/consumer-hub/engaging-consumers-and-whanau/implementing-the-code/using-lived-experience-to-improve-health-services/</vt:lpwstr>
      </vt:variant>
      <vt:variant>
        <vt:lpwstr/>
      </vt:variant>
      <vt:variant>
        <vt:i4>1900571</vt:i4>
      </vt:variant>
      <vt:variant>
        <vt:i4>33</vt:i4>
      </vt:variant>
      <vt:variant>
        <vt:i4>0</vt:i4>
      </vt:variant>
      <vt:variant>
        <vt:i4>5</vt:i4>
      </vt:variant>
      <vt:variant>
        <vt:lpwstr>https://www.hqsc.govt.nz/consumer-hub/engaging-consumers-and-whanau/implementing-the-code/co-designing-with-consumers-whanau-and-communities/</vt:lpwstr>
      </vt:variant>
      <vt:variant>
        <vt:lpwstr/>
      </vt:variant>
      <vt:variant>
        <vt:i4>7208994</vt:i4>
      </vt:variant>
      <vt:variant>
        <vt:i4>30</vt:i4>
      </vt:variant>
      <vt:variant>
        <vt:i4>0</vt:i4>
      </vt:variant>
      <vt:variant>
        <vt:i4>5</vt:i4>
      </vt:variant>
      <vt:variant>
        <vt:lpwstr>https://www.hqsc.govt.nz/resources/resource-library/code-of-expectations-for-health-entities-engagement-with-consumers-and-whanau/</vt:lpwstr>
      </vt:variant>
      <vt:variant>
        <vt:lpwstr/>
      </vt:variant>
      <vt:variant>
        <vt:i4>3014698</vt:i4>
      </vt:variant>
      <vt:variant>
        <vt:i4>27</vt:i4>
      </vt:variant>
      <vt:variant>
        <vt:i4>0</vt:i4>
      </vt:variant>
      <vt:variant>
        <vt:i4>5</vt:i4>
      </vt:variant>
      <vt:variant>
        <vt:lpwstr>https://www.hqsc.govt.nz/consumer-hub/engaging-consumers-and-whanau/code-of-expectations-for-health-entities-engagement-with-consumers-and-whanau/</vt:lpwstr>
      </vt:variant>
      <vt:variant>
        <vt:lpwstr/>
      </vt:variant>
      <vt:variant>
        <vt:i4>196690</vt:i4>
      </vt:variant>
      <vt:variant>
        <vt:i4>24</vt:i4>
      </vt:variant>
      <vt:variant>
        <vt:i4>0</vt:i4>
      </vt:variant>
      <vt:variant>
        <vt:i4>5</vt:i4>
      </vt:variant>
      <vt:variant>
        <vt:lpwstr>https://www.hqsc.govt.nz/consumer-hub/consumer-health-forum-aotearoa/consumer-opportunities/</vt:lpwstr>
      </vt:variant>
      <vt:variant>
        <vt:lpwstr/>
      </vt:variant>
      <vt:variant>
        <vt:i4>4194333</vt:i4>
      </vt:variant>
      <vt:variant>
        <vt:i4>21</vt:i4>
      </vt:variant>
      <vt:variant>
        <vt:i4>0</vt:i4>
      </vt:variant>
      <vt:variant>
        <vt:i4>5</vt:i4>
      </vt:variant>
      <vt:variant>
        <vt:lpwstr>https://www.hqsc.govt.nz/consumer-hub/consumer-health-forum-aotearoa/our-voices/</vt:lpwstr>
      </vt:variant>
      <vt:variant>
        <vt:lpwstr/>
      </vt:variant>
      <vt:variant>
        <vt:i4>4063277</vt:i4>
      </vt:variant>
      <vt:variant>
        <vt:i4>18</vt:i4>
      </vt:variant>
      <vt:variant>
        <vt:i4>0</vt:i4>
      </vt:variant>
      <vt:variant>
        <vt:i4>5</vt:i4>
      </vt:variant>
      <vt:variant>
        <vt:lpwstr>https://www.hqsc.govt.nz/consumer-hub/engaging-consumers-and-whanau/co-design/</vt:lpwstr>
      </vt:variant>
      <vt:variant>
        <vt:lpwstr>:~:text=Co%2Ddesign%20is%20often%20used,gathered%20(Ko%20Awatea%202022).</vt:lpwstr>
      </vt:variant>
      <vt:variant>
        <vt:i4>5636179</vt:i4>
      </vt:variant>
      <vt:variant>
        <vt:i4>15</vt:i4>
      </vt:variant>
      <vt:variant>
        <vt:i4>0</vt:i4>
      </vt:variant>
      <vt:variant>
        <vt:i4>5</vt:i4>
      </vt:variant>
      <vt:variant>
        <vt:lpwstr>https://www.hqsc.govt.nz/consumer-hub/consumer-health-forum-aotearoa/join-the-forum/</vt:lpwstr>
      </vt:variant>
      <vt:variant>
        <vt:lpwstr/>
      </vt:variant>
      <vt:variant>
        <vt:i4>5243164</vt:i4>
      </vt:variant>
      <vt:variant>
        <vt:i4>12</vt:i4>
      </vt:variant>
      <vt:variant>
        <vt:i4>0</vt:i4>
      </vt:variant>
      <vt:variant>
        <vt:i4>5</vt:i4>
      </vt:variant>
      <vt:variant>
        <vt:lpwstr>Event webpage: Our voices: Shaping health care together | Ō mātou reo: He tārai tahi i te tauwhiro hauora | Te Tāhū Hauora Health Quality &amp; Safety Commission (hqsc.govt.nz)</vt:lpwstr>
      </vt:variant>
      <vt:variant>
        <vt:lpwstr/>
      </vt:variant>
      <vt:variant>
        <vt:i4>6291501</vt:i4>
      </vt:variant>
      <vt:variant>
        <vt:i4>9</vt:i4>
      </vt:variant>
      <vt:variant>
        <vt:i4>0</vt:i4>
      </vt:variant>
      <vt:variant>
        <vt:i4>5</vt:i4>
      </vt:variant>
      <vt:variant>
        <vt:lpwstr>https://www.telehealth.org.nz/</vt:lpwstr>
      </vt:variant>
      <vt:variant>
        <vt:lpwstr/>
      </vt:variant>
      <vt:variant>
        <vt:i4>196690</vt:i4>
      </vt:variant>
      <vt:variant>
        <vt:i4>6</vt:i4>
      </vt:variant>
      <vt:variant>
        <vt:i4>0</vt:i4>
      </vt:variant>
      <vt:variant>
        <vt:i4>5</vt:i4>
      </vt:variant>
      <vt:variant>
        <vt:lpwstr>https://www.hqsc.govt.nz/consumer-hub/consumer-health-forum-aotearoa/consumer-opportunities/</vt:lpwstr>
      </vt:variant>
      <vt:variant>
        <vt:lpwstr/>
      </vt:variant>
      <vt:variant>
        <vt:i4>2621547</vt:i4>
      </vt:variant>
      <vt:variant>
        <vt:i4>0</vt:i4>
      </vt:variant>
      <vt:variant>
        <vt:i4>0</vt:i4>
      </vt:variant>
      <vt:variant>
        <vt:i4>5</vt:i4>
      </vt:variant>
      <vt:variant>
        <vt:lpwstr>https://aus01.safelinks.protection.outlook.com/?url=https%3A%2F%2Fwww.hqsc.govt.nz%2Fresources%2Fresource-library%2Fthe-importance-of-consumers-in-whakakotahi-primary-care-quality-improvement-huchs-consumers%2F&amp;data=05%7C02%7CDez.McCormack%40hqsc.govt.nz%7Cb60faa88f5984546744808dc53639f68%7C701cefdf35f44444863855f0e12ab1c4%7C0%7C0%7C638476934592213893%7CUnknown%7CTWFpbGZsb3d8eyJWIjoiMC4wLjAwMDAiLCJQIjoiV2luMzIiLCJBTiI6Ik1haWwiLCJXVCI6Mn0%3D%7C0%7C%7C%7C&amp;sdata=hQXmgEMcsuRAOOOB1W2vbGs%2FTejiLsxDojnuQ3nlz%2F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 group minutes 5 April 2024</dc:title>
  <dc:subject/>
  <dc:creator>LIZ BENTLEY</dc:creator>
  <cp:keywords/>
  <cp:lastModifiedBy>Falyn Cranston</cp:lastModifiedBy>
  <cp:revision>2</cp:revision>
  <cp:lastPrinted>2023-02-20T19:48:00Z</cp:lastPrinted>
  <dcterms:created xsi:type="dcterms:W3CDTF">2024-06-19T02:25:00Z</dcterms:created>
  <dcterms:modified xsi:type="dcterms:W3CDTF">2024-06-19T02:25:00Z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Url">
    <vt:lpwstr>http://intranet.hqsc.local/DMS/Administration/_layouts/DocIdRedir.aspx?ID=HQSC-300-142, HQSC-300-142</vt:lpwstr>
  </property>
  <property fmtid="{D5CDD505-2E9C-101B-9397-08002B2CF9AE}" pid="4" name="ContentTypeId">
    <vt:lpwstr>0x010100EAB69D05848A7E41901D98E2D3D9B5AA</vt:lpwstr>
  </property>
  <property fmtid="{D5CDD505-2E9C-101B-9397-08002B2CF9AE}" pid="5" name="MediaServiceImageTags">
    <vt:lpwstr/>
  </property>
  <property fmtid="{D5CDD505-2E9C-101B-9397-08002B2CF9AE}" pid="6" name="_dlc_DocIdItemGuid">
    <vt:lpwstr>0006baf3-39ac-4234-b074-2de425e86594</vt:lpwstr>
  </property>
</Properties>
</file>