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FFC1A" w14:textId="77777777" w:rsidR="00EC1159" w:rsidRDefault="007A41D2" w:rsidP="00A313E6">
      <w:pPr>
        <w:pStyle w:val="TeThHauorahead1"/>
      </w:pPr>
      <w:r>
        <w:rPr>
          <w:noProof/>
        </w:rPr>
        <w:drawing>
          <wp:anchor distT="0" distB="0" distL="114300" distR="114300" simplePos="0" relativeHeight="251661312" behindDoc="0" locked="0" layoutInCell="1" allowOverlap="1" wp14:anchorId="70FFAA26" wp14:editId="0AE98EBB">
            <wp:simplePos x="0" y="0"/>
            <wp:positionH relativeFrom="column">
              <wp:posOffset>4559300</wp:posOffset>
            </wp:positionH>
            <wp:positionV relativeFrom="paragraph">
              <wp:posOffset>-647700</wp:posOffset>
            </wp:positionV>
            <wp:extent cx="1678305" cy="1497330"/>
            <wp:effectExtent l="0" t="0" r="0" b="7620"/>
            <wp:wrapNone/>
            <wp:docPr id="123142239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422393" name="Picture 2" descr="A black and white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8305" cy="1497330"/>
                    </a:xfrm>
                    <a:prstGeom prst="rect">
                      <a:avLst/>
                    </a:prstGeom>
                  </pic:spPr>
                </pic:pic>
              </a:graphicData>
            </a:graphic>
          </wp:anchor>
        </w:drawing>
      </w:r>
      <w:r>
        <w:rPr>
          <w:noProof/>
        </w:rPr>
        <w:drawing>
          <wp:anchor distT="0" distB="0" distL="114300" distR="114300" simplePos="0" relativeHeight="251660288" behindDoc="0" locked="0" layoutInCell="1" allowOverlap="1" wp14:anchorId="607D9551" wp14:editId="079312AE">
            <wp:simplePos x="0" y="0"/>
            <wp:positionH relativeFrom="column">
              <wp:posOffset>-2494915</wp:posOffset>
            </wp:positionH>
            <wp:positionV relativeFrom="paragraph">
              <wp:posOffset>-381000</wp:posOffset>
            </wp:positionV>
            <wp:extent cx="4959350" cy="1240113"/>
            <wp:effectExtent l="0" t="0" r="0" b="0"/>
            <wp:wrapNone/>
            <wp:docPr id="1624866043" name="Picture 1" descr="A colorful swirl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866043" name="Picture 1" descr="A colorful swirls on a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59350" cy="1240113"/>
                    </a:xfrm>
                    <a:prstGeom prst="rect">
                      <a:avLst/>
                    </a:prstGeom>
                  </pic:spPr>
                </pic:pic>
              </a:graphicData>
            </a:graphic>
            <wp14:sizeRelH relativeFrom="margin">
              <wp14:pctWidth>0</wp14:pctWidth>
            </wp14:sizeRelH>
            <wp14:sizeRelV relativeFrom="margin">
              <wp14:pctHeight>0</wp14:pctHeight>
            </wp14:sizeRelV>
          </wp:anchor>
        </w:drawing>
      </w:r>
    </w:p>
    <w:p w14:paraId="4202595D" w14:textId="790D1AF4" w:rsidR="00EC1159" w:rsidRDefault="00EC1159" w:rsidP="00AF57B3">
      <w:pPr>
        <w:pStyle w:val="BodyText"/>
      </w:pPr>
    </w:p>
    <w:p w14:paraId="4A228ABB" w14:textId="77777777" w:rsidR="00EC1159" w:rsidRDefault="00EC1159" w:rsidP="00EC1159">
      <w:pPr>
        <w:pStyle w:val="BodyText"/>
      </w:pPr>
    </w:p>
    <w:p w14:paraId="2A30F8B5" w14:textId="77777777" w:rsidR="00EC1159" w:rsidRDefault="00EC1159" w:rsidP="00EC1159">
      <w:pPr>
        <w:pStyle w:val="TeThHauorahead1"/>
        <w:jc w:val="center"/>
      </w:pPr>
      <w:r>
        <w:t>Terms of Reference</w:t>
      </w:r>
    </w:p>
    <w:p w14:paraId="33C20A40" w14:textId="3A0DA085" w:rsidR="00EC1159" w:rsidRDefault="00EC1159" w:rsidP="00EC1159">
      <w:pPr>
        <w:pStyle w:val="TeThHauorahead2"/>
        <w:jc w:val="center"/>
      </w:pPr>
      <w:r>
        <w:t xml:space="preserve">Young Voices Advisory Group | </w:t>
      </w:r>
      <w:proofErr w:type="spellStart"/>
      <w:r>
        <w:t>Ngā</w:t>
      </w:r>
      <w:proofErr w:type="spellEnd"/>
      <w:r>
        <w:t xml:space="preserve"> Reo </w:t>
      </w:r>
      <w:proofErr w:type="spellStart"/>
      <w:r>
        <w:t>Māhuri</w:t>
      </w:r>
      <w:proofErr w:type="spellEnd"/>
      <w:r w:rsidR="007B531B">
        <w:t xml:space="preserve"> </w:t>
      </w:r>
    </w:p>
    <w:p w14:paraId="21A50BEF" w14:textId="77777777" w:rsidR="00EC1159" w:rsidRDefault="00EC1159" w:rsidP="00EC1159">
      <w:pPr>
        <w:pStyle w:val="TeThHauorahead2"/>
        <w:tabs>
          <w:tab w:val="left" w:pos="567"/>
        </w:tabs>
      </w:pPr>
      <w:r>
        <w:t>1.</w:t>
      </w:r>
      <w:r>
        <w:tab/>
        <w:t>Establishment</w:t>
      </w:r>
    </w:p>
    <w:p w14:paraId="53C79FB2" w14:textId="62749F20" w:rsidR="00EC1159" w:rsidRDefault="00EC1159" w:rsidP="003A36B3">
      <w:pPr>
        <w:pStyle w:val="TeThHauorabodytext"/>
        <w:tabs>
          <w:tab w:val="left" w:pos="567"/>
        </w:tabs>
        <w:ind w:left="567" w:hanging="567"/>
      </w:pPr>
      <w:r>
        <w:t>1.1.</w:t>
      </w:r>
      <w:r>
        <w:tab/>
        <w:t xml:space="preserve">The Young Voices Advisory Group | </w:t>
      </w:r>
      <w:proofErr w:type="spellStart"/>
      <w:r>
        <w:t>Ngā</w:t>
      </w:r>
      <w:proofErr w:type="spellEnd"/>
      <w:r>
        <w:t xml:space="preserve"> Reo </w:t>
      </w:r>
      <w:proofErr w:type="spellStart"/>
      <w:r>
        <w:t>Māhuri</w:t>
      </w:r>
      <w:proofErr w:type="spellEnd"/>
      <w:r w:rsidR="007B531B">
        <w:t xml:space="preserve"> </w:t>
      </w:r>
      <w:r>
        <w:t xml:space="preserve">is established </w:t>
      </w:r>
      <w:r w:rsidR="007B531B">
        <w:t xml:space="preserve">by </w:t>
      </w:r>
      <w:proofErr w:type="spellStart"/>
      <w:r>
        <w:t>Te</w:t>
      </w:r>
      <w:proofErr w:type="spellEnd"/>
      <w:r>
        <w:t xml:space="preserve"> </w:t>
      </w:r>
      <w:proofErr w:type="spellStart"/>
      <w:r>
        <w:t>Tāhū</w:t>
      </w:r>
      <w:proofErr w:type="spellEnd"/>
      <w:r>
        <w:t xml:space="preserve"> Hauora Health Quality &amp; Safety Commission.</w:t>
      </w:r>
    </w:p>
    <w:p w14:paraId="231C41E5" w14:textId="77777777" w:rsidR="00EC1159" w:rsidRDefault="00EC1159" w:rsidP="00EC1159">
      <w:pPr>
        <w:pStyle w:val="TeThHauorahead2"/>
      </w:pPr>
      <w:r>
        <w:t>2.</w:t>
      </w:r>
      <w:r>
        <w:tab/>
        <w:t>Te Tiriti o Waitangi</w:t>
      </w:r>
    </w:p>
    <w:p w14:paraId="0E18B0F5" w14:textId="127CA18A" w:rsidR="00EC1159" w:rsidRDefault="00EC1159" w:rsidP="003A36B3">
      <w:pPr>
        <w:pStyle w:val="TeThHauorabodytext"/>
        <w:tabs>
          <w:tab w:val="left" w:pos="567"/>
        </w:tabs>
        <w:ind w:left="567" w:hanging="567"/>
      </w:pPr>
      <w:r>
        <w:t>2.1.</w:t>
      </w:r>
      <w:r>
        <w:tab/>
        <w:t xml:space="preserve">Throughout its work, the Young Voices Advisory Group | </w:t>
      </w:r>
      <w:proofErr w:type="spellStart"/>
      <w:r>
        <w:t>Ngā</w:t>
      </w:r>
      <w:proofErr w:type="spellEnd"/>
      <w:r>
        <w:t xml:space="preserve"> Reo </w:t>
      </w:r>
      <w:proofErr w:type="spellStart"/>
      <w:r>
        <w:t>Māhuri</w:t>
      </w:r>
      <w:proofErr w:type="spellEnd"/>
      <w:r w:rsidR="007B531B">
        <w:t xml:space="preserve"> </w:t>
      </w:r>
      <w:r>
        <w:t>recognises its obligations to iwi and Māori in line with the Articles of Te Tiriti o Waitangi including:</w:t>
      </w:r>
    </w:p>
    <w:p w14:paraId="64495469" w14:textId="352D5D58" w:rsidR="00EC1159" w:rsidRDefault="00EC1159" w:rsidP="007B531B">
      <w:pPr>
        <w:pStyle w:val="TeThHauorabodytext"/>
        <w:tabs>
          <w:tab w:val="left" w:pos="993"/>
        </w:tabs>
        <w:ind w:left="993" w:hanging="426"/>
      </w:pPr>
      <w:r>
        <w:t>•</w:t>
      </w:r>
      <w:r>
        <w:tab/>
        <w:t xml:space="preserve">Kawanatanga </w:t>
      </w:r>
      <w:r w:rsidR="003A36B3">
        <w:t>–</w:t>
      </w:r>
      <w:r>
        <w:t xml:space="preserve"> partnering and shared decision making</w:t>
      </w:r>
    </w:p>
    <w:p w14:paraId="6C381CD4" w14:textId="2F0985FD" w:rsidR="00EC1159" w:rsidRDefault="00EC1159" w:rsidP="007B531B">
      <w:pPr>
        <w:pStyle w:val="TeThHauorabodytext"/>
        <w:tabs>
          <w:tab w:val="left" w:pos="993"/>
        </w:tabs>
        <w:ind w:left="993" w:hanging="426"/>
      </w:pPr>
      <w:r>
        <w:t>•</w:t>
      </w:r>
      <w:r>
        <w:tab/>
        <w:t xml:space="preserve">Tino </w:t>
      </w:r>
      <w:r w:rsidR="007B531B">
        <w:t>r</w:t>
      </w:r>
      <w:r>
        <w:t xml:space="preserve">angatiratanga </w:t>
      </w:r>
      <w:r w:rsidR="003A36B3">
        <w:t>–</w:t>
      </w:r>
      <w:r>
        <w:t xml:space="preserve"> self-determination</w:t>
      </w:r>
    </w:p>
    <w:p w14:paraId="3FB6E54E" w14:textId="701079F5" w:rsidR="00EC1159" w:rsidRDefault="00EC1159" w:rsidP="007B531B">
      <w:pPr>
        <w:pStyle w:val="TeThHauorabodytext"/>
        <w:tabs>
          <w:tab w:val="left" w:pos="993"/>
        </w:tabs>
        <w:ind w:left="993" w:hanging="426"/>
      </w:pPr>
      <w:r>
        <w:t>•</w:t>
      </w:r>
      <w:r>
        <w:tab/>
      </w:r>
      <w:proofErr w:type="spellStart"/>
      <w:r>
        <w:t>Oritetanga</w:t>
      </w:r>
      <w:proofErr w:type="spellEnd"/>
      <w:r>
        <w:t xml:space="preserve"> </w:t>
      </w:r>
      <w:r w:rsidR="003A36B3">
        <w:t>–</w:t>
      </w:r>
      <w:r>
        <w:t xml:space="preserve"> equity for Tangata whenua</w:t>
      </w:r>
    </w:p>
    <w:p w14:paraId="6687B794" w14:textId="49954A62" w:rsidR="00EC1159" w:rsidRDefault="00EC1159" w:rsidP="007B531B">
      <w:pPr>
        <w:pStyle w:val="TeThHauorabodytext"/>
        <w:tabs>
          <w:tab w:val="left" w:pos="993"/>
        </w:tabs>
        <w:ind w:left="993" w:hanging="426"/>
      </w:pPr>
      <w:r>
        <w:t>•</w:t>
      </w:r>
      <w:r>
        <w:tab/>
        <w:t xml:space="preserve">Wairuatanga </w:t>
      </w:r>
      <w:r w:rsidR="003A36B3">
        <w:t>–</w:t>
      </w:r>
      <w:r>
        <w:t xml:space="preserve"> upholding values, belief systems</w:t>
      </w:r>
    </w:p>
    <w:p w14:paraId="5E0D9AE5" w14:textId="1B65FBF3" w:rsidR="00EC1159" w:rsidRDefault="00EC1159" w:rsidP="003A36B3">
      <w:pPr>
        <w:pStyle w:val="TeThHauorabodytext"/>
        <w:tabs>
          <w:tab w:val="left" w:pos="567"/>
        </w:tabs>
        <w:ind w:left="567" w:hanging="567"/>
      </w:pPr>
      <w:r>
        <w:t>2.2.</w:t>
      </w:r>
      <w:r>
        <w:tab/>
        <w:t xml:space="preserve">The Young Voices Advisory Group | </w:t>
      </w:r>
      <w:proofErr w:type="spellStart"/>
      <w:r>
        <w:t>Ngā</w:t>
      </w:r>
      <w:proofErr w:type="spellEnd"/>
      <w:r>
        <w:t xml:space="preserve"> Reo </w:t>
      </w:r>
      <w:proofErr w:type="spellStart"/>
      <w:r>
        <w:t>Māhuri</w:t>
      </w:r>
      <w:proofErr w:type="spellEnd"/>
      <w:r w:rsidR="007B531B">
        <w:t xml:space="preserve"> </w:t>
      </w:r>
      <w:r>
        <w:t>recognise</w:t>
      </w:r>
      <w:r w:rsidR="007B531B">
        <w:t>s</w:t>
      </w:r>
      <w:r>
        <w:t xml:space="preserve"> that iwi and Māori have their own health aspirations, priorities, </w:t>
      </w:r>
      <w:proofErr w:type="gramStart"/>
      <w:r>
        <w:t>goals</w:t>
      </w:r>
      <w:proofErr w:type="gramEnd"/>
      <w:r>
        <w:t xml:space="preserve"> and ways of working.</w:t>
      </w:r>
    </w:p>
    <w:p w14:paraId="24D701D3" w14:textId="004E7C92" w:rsidR="00EC1159" w:rsidRDefault="00EC1159" w:rsidP="00EC1159">
      <w:pPr>
        <w:pStyle w:val="TeThHauorahead2"/>
      </w:pPr>
      <w:r>
        <w:t>3.</w:t>
      </w:r>
      <w:r>
        <w:tab/>
        <w:t>Pae Ora (Healthy Futures) Act 2022</w:t>
      </w:r>
    </w:p>
    <w:p w14:paraId="7729280B" w14:textId="65D77540" w:rsidR="00EC1159" w:rsidRDefault="00EC1159" w:rsidP="003A36B3">
      <w:pPr>
        <w:pStyle w:val="TeThHauorabodytext"/>
        <w:tabs>
          <w:tab w:val="left" w:pos="567"/>
        </w:tabs>
        <w:ind w:left="567" w:hanging="567"/>
      </w:pPr>
      <w:r>
        <w:t>3.1.</w:t>
      </w:r>
      <w:r>
        <w:tab/>
        <w:t>A key function of Te Tāhū Hauora under the Pae Ora (Healthy Futures) Act 2022 is to support the health sector to engage with consumers and whānau for the purpose of ensuring that their perspectives are reflected in the design, delivery and evaluation of health services. Ngā Pae Hiranga, the centre of excellence for consumer and whānau engagement at Te Tāhū Hauora is developing to support this function.</w:t>
      </w:r>
      <w:r w:rsidR="007B531B">
        <w:t xml:space="preserve"> </w:t>
      </w:r>
      <w:r>
        <w:t xml:space="preserve">The Young Voices Advisory Group | </w:t>
      </w:r>
      <w:proofErr w:type="spellStart"/>
      <w:r>
        <w:t>Ngā</w:t>
      </w:r>
      <w:proofErr w:type="spellEnd"/>
      <w:r>
        <w:t xml:space="preserve"> Reo </w:t>
      </w:r>
      <w:proofErr w:type="spellStart"/>
      <w:r>
        <w:t>Māhuri</w:t>
      </w:r>
      <w:proofErr w:type="spellEnd"/>
      <w:r w:rsidR="007B531B">
        <w:t xml:space="preserve"> </w:t>
      </w:r>
      <w:r>
        <w:t>is established to include youth voices as an integral part of this function, along with other consumer advisory groups, including Te Kāhui Mahi Ngātahi | Consumer advisory group and Kōtuinga Kiritaki | Consumer Network.</w:t>
      </w:r>
    </w:p>
    <w:p w14:paraId="00F2286F" w14:textId="77777777" w:rsidR="00EC1159" w:rsidRDefault="00EC1159" w:rsidP="00EC1159">
      <w:pPr>
        <w:pStyle w:val="TeThHauorahead2"/>
      </w:pPr>
      <w:r>
        <w:t>4.</w:t>
      </w:r>
      <w:r>
        <w:tab/>
        <w:t>Functions</w:t>
      </w:r>
    </w:p>
    <w:p w14:paraId="6505D64E" w14:textId="1BA87596" w:rsidR="00EC1159" w:rsidRDefault="00EC1159" w:rsidP="003A36B3">
      <w:pPr>
        <w:pStyle w:val="TeThHauorabodytext"/>
        <w:tabs>
          <w:tab w:val="left" w:pos="567"/>
        </w:tabs>
      </w:pPr>
      <w:r>
        <w:t xml:space="preserve">The functions of the Young Voices Advisory Group | </w:t>
      </w:r>
      <w:proofErr w:type="spellStart"/>
      <w:r>
        <w:t>Ngā</w:t>
      </w:r>
      <w:proofErr w:type="spellEnd"/>
      <w:r>
        <w:t xml:space="preserve"> Reo </w:t>
      </w:r>
      <w:proofErr w:type="spellStart"/>
      <w:r>
        <w:t>Māhuri</w:t>
      </w:r>
      <w:proofErr w:type="spellEnd"/>
      <w:r w:rsidR="007B531B">
        <w:t xml:space="preserve"> </w:t>
      </w:r>
      <w:r>
        <w:t>are to:</w:t>
      </w:r>
    </w:p>
    <w:p w14:paraId="2BFB6014" w14:textId="770E084F" w:rsidR="00EC1159" w:rsidRDefault="00EC1159" w:rsidP="003A36B3">
      <w:pPr>
        <w:pStyle w:val="TeThHauorabodytext"/>
        <w:tabs>
          <w:tab w:val="left" w:pos="567"/>
        </w:tabs>
        <w:ind w:left="567" w:hanging="567"/>
      </w:pPr>
      <w:r>
        <w:t>4.1.</w:t>
      </w:r>
      <w:r>
        <w:tab/>
      </w:r>
      <w:r w:rsidR="007B531B">
        <w:t>p</w:t>
      </w:r>
      <w:r>
        <w:t xml:space="preserve">rovide direction and support for </w:t>
      </w:r>
      <w:r w:rsidR="007B531B">
        <w:t xml:space="preserve">the </w:t>
      </w:r>
      <w:r>
        <w:t xml:space="preserve">He Hoa Tiaki | Partners in Care work programme from a young persons’ </w:t>
      </w:r>
      <w:proofErr w:type="gramStart"/>
      <w:r>
        <w:t>perspective</w:t>
      </w:r>
      <w:proofErr w:type="gramEnd"/>
    </w:p>
    <w:p w14:paraId="65A1BA3A" w14:textId="6D929BF1" w:rsidR="00EC1159" w:rsidRDefault="00EC1159" w:rsidP="003A36B3">
      <w:pPr>
        <w:pStyle w:val="TeThHauorabodytext"/>
        <w:tabs>
          <w:tab w:val="left" w:pos="567"/>
        </w:tabs>
        <w:ind w:left="567" w:hanging="567"/>
      </w:pPr>
      <w:r>
        <w:lastRenderedPageBreak/>
        <w:t>4.2.</w:t>
      </w:r>
      <w:r>
        <w:tab/>
      </w:r>
      <w:r w:rsidR="007B531B">
        <w:t>r</w:t>
      </w:r>
      <w:r>
        <w:t xml:space="preserve">eview material from </w:t>
      </w:r>
      <w:r w:rsidR="007B531B">
        <w:t xml:space="preserve">the </w:t>
      </w:r>
      <w:r>
        <w:t xml:space="preserve">He Hoa Tiaki | Partners in Care work programme and provide feedback as </w:t>
      </w:r>
      <w:proofErr w:type="gramStart"/>
      <w:r>
        <w:t>requested</w:t>
      </w:r>
      <w:proofErr w:type="gramEnd"/>
    </w:p>
    <w:p w14:paraId="0872308B" w14:textId="2FABFBEE" w:rsidR="00EC1159" w:rsidRDefault="00EC1159" w:rsidP="003A36B3">
      <w:pPr>
        <w:pStyle w:val="TeThHauorabodytext"/>
        <w:tabs>
          <w:tab w:val="left" w:pos="567"/>
        </w:tabs>
        <w:ind w:left="567" w:hanging="567"/>
      </w:pPr>
      <w:r>
        <w:t>4.3.</w:t>
      </w:r>
      <w:r>
        <w:tab/>
      </w:r>
      <w:r w:rsidR="007B531B">
        <w:t>p</w:t>
      </w:r>
      <w:r>
        <w:t xml:space="preserve">rovide information and feedback to </w:t>
      </w:r>
      <w:r w:rsidR="007B531B">
        <w:t xml:space="preserve">the </w:t>
      </w:r>
      <w:r>
        <w:t xml:space="preserve">He Hoa Tiaki | Partners in Care work programme from their communities and/or youth groups as </w:t>
      </w:r>
      <w:proofErr w:type="gramStart"/>
      <w:r>
        <w:t>requested</w:t>
      </w:r>
      <w:proofErr w:type="gramEnd"/>
    </w:p>
    <w:p w14:paraId="1FBD066F" w14:textId="5A038A04" w:rsidR="00EC1159" w:rsidRDefault="00EC1159" w:rsidP="003A36B3">
      <w:pPr>
        <w:pStyle w:val="TeThHauorabodytext"/>
        <w:tabs>
          <w:tab w:val="left" w:pos="567"/>
        </w:tabs>
        <w:ind w:left="567" w:hanging="567"/>
      </w:pPr>
      <w:r>
        <w:t>4.4.</w:t>
      </w:r>
      <w:r>
        <w:tab/>
      </w:r>
      <w:r w:rsidR="007B531B">
        <w:t>p</w:t>
      </w:r>
      <w:r>
        <w:t>rovide input to the work of other Te Tāhū Hauora consumer groups as requested (</w:t>
      </w:r>
      <w:proofErr w:type="spellStart"/>
      <w:r>
        <w:t>eg.</w:t>
      </w:r>
      <w:proofErr w:type="spellEnd"/>
      <w:r>
        <w:t xml:space="preserve"> Te Kāhui Mahi Ngātahi | Consumer Advisory Group, Kōtuinga Kiritaki | Consumer Network)</w:t>
      </w:r>
    </w:p>
    <w:p w14:paraId="45E4111A" w14:textId="3D4D216B" w:rsidR="00EC1159" w:rsidRDefault="00EC1159" w:rsidP="003A36B3">
      <w:pPr>
        <w:pStyle w:val="TeThHauorabodytext"/>
        <w:tabs>
          <w:tab w:val="left" w:pos="567"/>
        </w:tabs>
        <w:ind w:left="567" w:hanging="567"/>
      </w:pPr>
      <w:r>
        <w:t>4.5.</w:t>
      </w:r>
      <w:r>
        <w:tab/>
      </w:r>
      <w:r w:rsidR="007B531B">
        <w:t>a</w:t>
      </w:r>
      <w:r>
        <w:t xml:space="preserve">ttend meetings and other events paid for by </w:t>
      </w:r>
      <w:proofErr w:type="spellStart"/>
      <w:r>
        <w:t>Te</w:t>
      </w:r>
      <w:proofErr w:type="spellEnd"/>
      <w:r>
        <w:t xml:space="preserve"> </w:t>
      </w:r>
      <w:proofErr w:type="spellStart"/>
      <w:r>
        <w:t>Tāhū</w:t>
      </w:r>
      <w:proofErr w:type="spellEnd"/>
      <w:r>
        <w:t xml:space="preserve"> Hauora, provide written and/or verbal reports about attendance and give presentations at such events if requested.</w:t>
      </w:r>
    </w:p>
    <w:p w14:paraId="215C1299" w14:textId="143D2460" w:rsidR="00EC1159" w:rsidRDefault="00EC1159" w:rsidP="007B531B">
      <w:pPr>
        <w:pStyle w:val="TeThHauorahead2"/>
        <w:tabs>
          <w:tab w:val="left" w:pos="567"/>
        </w:tabs>
      </w:pPr>
      <w:r>
        <w:t>5.</w:t>
      </w:r>
      <w:r>
        <w:tab/>
        <w:t xml:space="preserve">Young Voices Advisory Group | </w:t>
      </w:r>
      <w:proofErr w:type="spellStart"/>
      <w:r>
        <w:t>Ngā</w:t>
      </w:r>
      <w:proofErr w:type="spellEnd"/>
      <w:r>
        <w:t xml:space="preserve"> Reo </w:t>
      </w:r>
      <w:proofErr w:type="spellStart"/>
      <w:r>
        <w:t>Māhuri</w:t>
      </w:r>
      <w:proofErr w:type="spellEnd"/>
      <w:r w:rsidR="007B531B">
        <w:t xml:space="preserve"> </w:t>
      </w:r>
      <w:r>
        <w:t>membership</w:t>
      </w:r>
    </w:p>
    <w:p w14:paraId="5EBED377" w14:textId="7555BF2C" w:rsidR="00EC1159" w:rsidRDefault="00EC1159" w:rsidP="003A36B3">
      <w:pPr>
        <w:pStyle w:val="TeThHauorabodytext"/>
        <w:tabs>
          <w:tab w:val="left" w:pos="567"/>
        </w:tabs>
        <w:ind w:left="567" w:hanging="567"/>
      </w:pPr>
      <w:r>
        <w:t>5.1</w:t>
      </w:r>
      <w:r>
        <w:tab/>
        <w:t xml:space="preserve">The Young Voices Advisory Group | </w:t>
      </w:r>
      <w:proofErr w:type="spellStart"/>
      <w:r>
        <w:t>Ngā</w:t>
      </w:r>
      <w:proofErr w:type="spellEnd"/>
      <w:r>
        <w:t xml:space="preserve"> Reo </w:t>
      </w:r>
      <w:proofErr w:type="spellStart"/>
      <w:r>
        <w:t>Māhuri</w:t>
      </w:r>
      <w:proofErr w:type="spellEnd"/>
      <w:r>
        <w:t xml:space="preserve"> will comprise members aged 18</w:t>
      </w:r>
      <w:r w:rsidR="007B531B">
        <w:t>–</w:t>
      </w:r>
      <w:r>
        <w:t>26 years who collectively have knowledge and experience across a variety of health and disability networks. This may be through their own experience as a health and disability consumer or as a whānau member of a health and disability consumer.</w:t>
      </w:r>
    </w:p>
    <w:p w14:paraId="59C36D5F" w14:textId="77777777" w:rsidR="00EC1159" w:rsidRDefault="00EC1159" w:rsidP="003A36B3">
      <w:pPr>
        <w:pStyle w:val="TeThHauorabodytext"/>
        <w:tabs>
          <w:tab w:val="left" w:pos="567"/>
        </w:tabs>
        <w:ind w:left="567" w:hanging="567"/>
      </w:pPr>
      <w:r>
        <w:t>5.2</w:t>
      </w:r>
      <w:r>
        <w:tab/>
        <w:t>The group will include at least two Māori representatives, at least two Pacific representatives and at least two disability representatives.</w:t>
      </w:r>
    </w:p>
    <w:p w14:paraId="3947B9FE" w14:textId="45217FE9" w:rsidR="00EC1159" w:rsidRDefault="00EC1159" w:rsidP="003A36B3">
      <w:pPr>
        <w:pStyle w:val="TeThHauorabodytext"/>
        <w:tabs>
          <w:tab w:val="left" w:pos="567"/>
        </w:tabs>
        <w:ind w:left="567" w:hanging="567"/>
      </w:pPr>
      <w:r>
        <w:t>5.3</w:t>
      </w:r>
      <w:r w:rsidR="003A36B3">
        <w:tab/>
      </w:r>
      <w:r>
        <w:t>Where possible, the group will include representatives from other groups experiencing health inequity (</w:t>
      </w:r>
      <w:proofErr w:type="spellStart"/>
      <w:r>
        <w:t>eg</w:t>
      </w:r>
      <w:proofErr w:type="spellEnd"/>
      <w:r w:rsidR="007B531B">
        <w:t>,</w:t>
      </w:r>
      <w:r>
        <w:t xml:space="preserve"> rural, migrant, refugee, rainbow community) and who reside in different parts of the motu.</w:t>
      </w:r>
    </w:p>
    <w:p w14:paraId="0FB70F02" w14:textId="3134F1FA" w:rsidR="00EC1159" w:rsidRDefault="00EC1159" w:rsidP="003A36B3">
      <w:pPr>
        <w:pStyle w:val="TeThHauorabodytext"/>
        <w:tabs>
          <w:tab w:val="left" w:pos="567"/>
        </w:tabs>
        <w:ind w:left="567" w:hanging="567"/>
      </w:pPr>
      <w:r>
        <w:t>5.</w:t>
      </w:r>
      <w:r w:rsidR="003A36B3">
        <w:t>4</w:t>
      </w:r>
      <w:r>
        <w:tab/>
        <w:t xml:space="preserve">Membership will consist of up to </w:t>
      </w:r>
      <w:r w:rsidR="007B531B">
        <w:t xml:space="preserve">eight </w:t>
      </w:r>
      <w:r>
        <w:t xml:space="preserve">members. </w:t>
      </w:r>
      <w:r>
        <w:tab/>
        <w:t xml:space="preserve"> </w:t>
      </w:r>
    </w:p>
    <w:p w14:paraId="7CC76902" w14:textId="1D1DDAB1" w:rsidR="00EC1159" w:rsidRDefault="00EC1159" w:rsidP="003A36B3">
      <w:pPr>
        <w:pStyle w:val="TeThHauorabodytext"/>
        <w:tabs>
          <w:tab w:val="left" w:pos="567"/>
        </w:tabs>
        <w:ind w:left="567" w:hanging="567"/>
      </w:pPr>
      <w:r>
        <w:t>5.</w:t>
      </w:r>
      <w:r w:rsidR="003A36B3">
        <w:t>5</w:t>
      </w:r>
      <w:r>
        <w:tab/>
        <w:t xml:space="preserve">Members will be willing to participate </w:t>
      </w:r>
      <w:r w:rsidR="007B531B">
        <w:t xml:space="preserve">in </w:t>
      </w:r>
      <w:r>
        <w:t>and contribute experiences and ideas to discussions within the group. Members will be respectful of others in the group and their diverse knowledge and experiences.</w:t>
      </w:r>
    </w:p>
    <w:p w14:paraId="3B6A3FC8" w14:textId="2437EAA9" w:rsidR="00EC1159" w:rsidRDefault="00EC1159" w:rsidP="003A36B3">
      <w:pPr>
        <w:pStyle w:val="TeThHauorabodytext"/>
        <w:tabs>
          <w:tab w:val="left" w:pos="567"/>
        </w:tabs>
        <w:ind w:left="567" w:hanging="567"/>
      </w:pPr>
      <w:r>
        <w:t>5.</w:t>
      </w:r>
      <w:r w:rsidR="003A36B3">
        <w:t>6</w:t>
      </w:r>
      <w:r w:rsidR="007B531B">
        <w:tab/>
      </w:r>
      <w:r>
        <w:t>Members will make a commitment to attend meetings regularly, read meeting materials and become familiar with the kaupapa of the group and of the He Hoa Tiaki | Partners in Care work programme.</w:t>
      </w:r>
    </w:p>
    <w:p w14:paraId="761DB1E5" w14:textId="5E6B5D9D" w:rsidR="00EC1159" w:rsidRDefault="00EC1159" w:rsidP="007B531B">
      <w:pPr>
        <w:pStyle w:val="TeThHauorahead2"/>
        <w:tabs>
          <w:tab w:val="left" w:pos="567"/>
        </w:tabs>
      </w:pPr>
      <w:r>
        <w:t>6.</w:t>
      </w:r>
      <w:r>
        <w:tab/>
        <w:t xml:space="preserve">Young Voices Advisory Group | </w:t>
      </w:r>
      <w:proofErr w:type="spellStart"/>
      <w:r>
        <w:t>Ngā</w:t>
      </w:r>
      <w:proofErr w:type="spellEnd"/>
      <w:r>
        <w:t xml:space="preserve"> Reo </w:t>
      </w:r>
      <w:proofErr w:type="spellStart"/>
      <w:r>
        <w:t>Māhuri</w:t>
      </w:r>
      <w:proofErr w:type="spellEnd"/>
      <w:r w:rsidR="007B531B">
        <w:t xml:space="preserve"> </w:t>
      </w:r>
      <w:r>
        <w:t>Support</w:t>
      </w:r>
    </w:p>
    <w:p w14:paraId="6C3EA104" w14:textId="5733BF9D" w:rsidR="00EC1159" w:rsidRDefault="00EC1159" w:rsidP="003A36B3">
      <w:pPr>
        <w:pStyle w:val="TeThHauorabodytext"/>
        <w:tabs>
          <w:tab w:val="left" w:pos="567"/>
        </w:tabs>
        <w:ind w:left="567" w:hanging="567"/>
      </w:pPr>
      <w:r>
        <w:t>6.1</w:t>
      </w:r>
      <w:r w:rsidR="003A36B3">
        <w:tab/>
      </w:r>
      <w:r>
        <w:t xml:space="preserve">He Hoa Tiaki | Partners in care will provide mentoring and support as well as administrative support for the functions of the Young Voices Advisory Group | </w:t>
      </w:r>
      <w:proofErr w:type="spellStart"/>
      <w:r>
        <w:t>Ngā</w:t>
      </w:r>
      <w:proofErr w:type="spellEnd"/>
      <w:r>
        <w:t xml:space="preserve"> Reo </w:t>
      </w:r>
      <w:proofErr w:type="spellStart"/>
      <w:proofErr w:type="gramStart"/>
      <w:r>
        <w:t>Māhuri</w:t>
      </w:r>
      <w:proofErr w:type="spellEnd"/>
      <w:r>
        <w:t xml:space="preserve"> .</w:t>
      </w:r>
      <w:proofErr w:type="gramEnd"/>
    </w:p>
    <w:p w14:paraId="6BB43066" w14:textId="10C3D695" w:rsidR="00EC1159" w:rsidRDefault="00EC1159" w:rsidP="003A36B3">
      <w:pPr>
        <w:pStyle w:val="TeThHauorabodytext"/>
        <w:tabs>
          <w:tab w:val="left" w:pos="567"/>
        </w:tabs>
        <w:ind w:left="567" w:hanging="567"/>
      </w:pPr>
      <w:r>
        <w:t>6.2</w:t>
      </w:r>
      <w:r w:rsidR="003A36B3">
        <w:tab/>
      </w:r>
      <w:r>
        <w:t>Any requests for media comment should be referred to the Director of consumer engagement, He Hoa Tiaki | Partners in care.</w:t>
      </w:r>
    </w:p>
    <w:p w14:paraId="7862E652" w14:textId="1BE1BAA3" w:rsidR="00EC1159" w:rsidRDefault="003A36B3" w:rsidP="007B531B">
      <w:pPr>
        <w:pStyle w:val="TeThHauorahead2"/>
        <w:tabs>
          <w:tab w:val="left" w:pos="567"/>
        </w:tabs>
      </w:pPr>
      <w:r>
        <w:t>7.</w:t>
      </w:r>
      <w:r>
        <w:tab/>
      </w:r>
      <w:r w:rsidR="00EC1159">
        <w:t>Terms of appointment</w:t>
      </w:r>
    </w:p>
    <w:p w14:paraId="052ABE5F" w14:textId="09FE7D6A" w:rsidR="00EC1159" w:rsidRDefault="00EC1159" w:rsidP="003A36B3">
      <w:pPr>
        <w:pStyle w:val="TeThHauorabodytext"/>
        <w:tabs>
          <w:tab w:val="left" w:pos="567"/>
        </w:tabs>
        <w:ind w:left="567" w:hanging="567"/>
      </w:pPr>
      <w:r>
        <w:t>7.1</w:t>
      </w:r>
      <w:r w:rsidR="003A36B3">
        <w:tab/>
      </w:r>
      <w:r>
        <w:t xml:space="preserve">The term of appointment will be for </w:t>
      </w:r>
      <w:r w:rsidR="007B531B">
        <w:t xml:space="preserve">2 </w:t>
      </w:r>
      <w:r>
        <w:t xml:space="preserve">years, with an option to extend for a further </w:t>
      </w:r>
      <w:r w:rsidR="007B531B">
        <w:t xml:space="preserve">1 </w:t>
      </w:r>
      <w:r>
        <w:t xml:space="preserve">year. </w:t>
      </w:r>
    </w:p>
    <w:p w14:paraId="53D5E940" w14:textId="61F04886" w:rsidR="00EC1159" w:rsidRDefault="00EC1159" w:rsidP="003A36B3">
      <w:pPr>
        <w:pStyle w:val="TeThHauorabodytext"/>
        <w:tabs>
          <w:tab w:val="left" w:pos="567"/>
        </w:tabs>
        <w:ind w:left="567" w:hanging="567"/>
      </w:pPr>
      <w:r>
        <w:t>7.2</w:t>
      </w:r>
      <w:r w:rsidR="003A36B3">
        <w:tab/>
      </w:r>
      <w:r>
        <w:t xml:space="preserve">Any member may resign at any time by advising He Hoa Tiaki | Partners in Care in writing. </w:t>
      </w:r>
    </w:p>
    <w:p w14:paraId="50621291" w14:textId="5DFC29D0" w:rsidR="00EC1159" w:rsidRDefault="00EC1159" w:rsidP="003A36B3">
      <w:pPr>
        <w:pStyle w:val="TeThHauorabodytext"/>
        <w:tabs>
          <w:tab w:val="left" w:pos="567"/>
        </w:tabs>
      </w:pPr>
      <w:r>
        <w:t>7.3</w:t>
      </w:r>
      <w:r w:rsidR="003A36B3">
        <w:tab/>
      </w:r>
      <w:r>
        <w:t xml:space="preserve">Membership may be terminated by Te Tāhū Hauora for the following reasons: </w:t>
      </w:r>
    </w:p>
    <w:p w14:paraId="5D6F281B" w14:textId="031DF698" w:rsidR="00EC1159" w:rsidRDefault="003A36B3" w:rsidP="003A36B3">
      <w:pPr>
        <w:pStyle w:val="TeThHauorabodytext"/>
        <w:tabs>
          <w:tab w:val="left" w:pos="567"/>
          <w:tab w:val="left" w:pos="1276"/>
        </w:tabs>
        <w:ind w:left="1276" w:hanging="1276"/>
      </w:pPr>
      <w:r>
        <w:lastRenderedPageBreak/>
        <w:tab/>
      </w:r>
      <w:r w:rsidR="00EC1159">
        <w:t>7.3.1</w:t>
      </w:r>
      <w:r w:rsidR="00EC1159">
        <w:tab/>
      </w:r>
      <w:r w:rsidR="007B531B">
        <w:t>n</w:t>
      </w:r>
      <w:r w:rsidR="00EC1159">
        <w:t>on-attendance at three consecutive meetings without reasonable cause</w:t>
      </w:r>
    </w:p>
    <w:p w14:paraId="0C626F13" w14:textId="58D778FB" w:rsidR="00EC1159" w:rsidRDefault="003A36B3" w:rsidP="003A36B3">
      <w:pPr>
        <w:pStyle w:val="TeThHauorabodytext"/>
        <w:tabs>
          <w:tab w:val="left" w:pos="567"/>
          <w:tab w:val="left" w:pos="1276"/>
        </w:tabs>
        <w:ind w:left="1276" w:hanging="1276"/>
      </w:pPr>
      <w:r>
        <w:tab/>
      </w:r>
      <w:r w:rsidR="00EC1159">
        <w:t>7.3.2</w:t>
      </w:r>
      <w:r w:rsidR="00EC1159">
        <w:tab/>
      </w:r>
      <w:r w:rsidR="007B531B">
        <w:t>n</w:t>
      </w:r>
      <w:r w:rsidR="00EC1159">
        <w:t xml:space="preserve">on-participation in external activities related to Te Tāhū Hauora consumer engagement priorities without reasonable </w:t>
      </w:r>
      <w:proofErr w:type="gramStart"/>
      <w:r w:rsidR="00EC1159">
        <w:t>cause</w:t>
      </w:r>
      <w:proofErr w:type="gramEnd"/>
    </w:p>
    <w:p w14:paraId="0A48E256" w14:textId="3D49CBCE" w:rsidR="00EC1159" w:rsidRDefault="00EC1159" w:rsidP="007B531B">
      <w:pPr>
        <w:pStyle w:val="TeThHauorabodytext"/>
        <w:tabs>
          <w:tab w:val="left" w:pos="567"/>
        </w:tabs>
        <w:ind w:left="567" w:hanging="567"/>
      </w:pPr>
      <w:r>
        <w:t>7.</w:t>
      </w:r>
      <w:r w:rsidR="007B531B">
        <w:t>4</w:t>
      </w:r>
      <w:r>
        <w:tab/>
        <w:t>All members are expected to adhere to the Standards of Integrity and Conduct set by the Public Service Commissioner as per the State Sector Act 1988, section 57. The standards outline the four main pillars of being fair, impartial, responsible and trustworthy. Any major breach of these</w:t>
      </w:r>
      <w:r w:rsidR="007B531B">
        <w:t xml:space="preserve"> may</w:t>
      </w:r>
      <w:r>
        <w:t xml:space="preserve">, after investigation, result in the termination of the appointment of a member. </w:t>
      </w:r>
    </w:p>
    <w:p w14:paraId="603F03B1" w14:textId="7760A3BE" w:rsidR="00EC1159" w:rsidRDefault="003A36B3" w:rsidP="007B531B">
      <w:pPr>
        <w:pStyle w:val="TeThHauorahead2"/>
        <w:tabs>
          <w:tab w:val="left" w:pos="567"/>
        </w:tabs>
      </w:pPr>
      <w:r>
        <w:t>8</w:t>
      </w:r>
      <w:r w:rsidR="00EC1159">
        <w:t>.</w:t>
      </w:r>
      <w:r w:rsidR="00EC1159">
        <w:tab/>
        <w:t>Fees and allowances</w:t>
      </w:r>
    </w:p>
    <w:p w14:paraId="6C7D994E" w14:textId="6CC34C0C" w:rsidR="00EC1159" w:rsidRDefault="00EC1159" w:rsidP="003A36B3">
      <w:pPr>
        <w:pStyle w:val="TeThHauorabodytext"/>
        <w:tabs>
          <w:tab w:val="left" w:pos="567"/>
        </w:tabs>
        <w:ind w:left="567" w:hanging="567"/>
      </w:pPr>
      <w:r>
        <w:t>8.1</w:t>
      </w:r>
      <w:r w:rsidR="003A36B3">
        <w:tab/>
      </w:r>
      <w:r>
        <w:t xml:space="preserve">Members of the Young Voices Advisory Group | </w:t>
      </w:r>
      <w:proofErr w:type="spellStart"/>
      <w:r>
        <w:t>Ngā</w:t>
      </w:r>
      <w:proofErr w:type="spellEnd"/>
      <w:r>
        <w:t xml:space="preserve"> Reo </w:t>
      </w:r>
      <w:proofErr w:type="spellStart"/>
      <w:r>
        <w:t>Māhuri</w:t>
      </w:r>
      <w:proofErr w:type="spellEnd"/>
      <w:r w:rsidR="007B531B">
        <w:t xml:space="preserve"> </w:t>
      </w:r>
      <w:r>
        <w:t xml:space="preserve">who are employed by a New Zealand </w:t>
      </w:r>
      <w:r w:rsidR="007B531B">
        <w:t>p</w:t>
      </w:r>
      <w:r>
        <w:t xml:space="preserve">ublic </w:t>
      </w:r>
      <w:r w:rsidR="007B531B">
        <w:t>s</w:t>
      </w:r>
      <w:r>
        <w:t xml:space="preserve">ector </w:t>
      </w:r>
      <w:r w:rsidR="007B531B">
        <w:t>o</w:t>
      </w:r>
      <w:r>
        <w:t>rganisation</w:t>
      </w:r>
      <w:r w:rsidR="007B531B">
        <w:t>,</w:t>
      </w:r>
      <w:r>
        <w:t xml:space="preserve"> including public service departments, state-owned </w:t>
      </w:r>
      <w:proofErr w:type="gramStart"/>
      <w:r>
        <w:t>enterprises</w:t>
      </w:r>
      <w:proofErr w:type="gramEnd"/>
      <w:r>
        <w:t xml:space="preserve"> or Crown entities</w:t>
      </w:r>
      <w:r w:rsidR="007B531B">
        <w:t>,</w:t>
      </w:r>
      <w:r>
        <w:t xml:space="preserve"> are not entitled to claim fees for meeting attendance. However</w:t>
      </w:r>
      <w:r w:rsidR="007B531B">
        <w:t>,</w:t>
      </w:r>
      <w:r>
        <w:t xml:space="preserve"> reasonable expenses will be met for all members (</w:t>
      </w:r>
      <w:proofErr w:type="spellStart"/>
      <w:r>
        <w:t>eg</w:t>
      </w:r>
      <w:proofErr w:type="spellEnd"/>
      <w:r w:rsidR="007B531B">
        <w:t>,</w:t>
      </w:r>
      <w:r>
        <w:t xml:space="preserve"> travel, parking, childcare and accommodation)</w:t>
      </w:r>
      <w:r w:rsidR="007B531B">
        <w:t>.</w:t>
      </w:r>
    </w:p>
    <w:p w14:paraId="296F36C7" w14:textId="069C6CEB" w:rsidR="00EC1159" w:rsidRDefault="00EC1159" w:rsidP="003A36B3">
      <w:pPr>
        <w:pStyle w:val="TeThHauorabodytext"/>
        <w:tabs>
          <w:tab w:val="left" w:pos="567"/>
        </w:tabs>
        <w:ind w:left="567" w:hanging="567"/>
      </w:pPr>
      <w:r>
        <w:t>8.2</w:t>
      </w:r>
      <w:r w:rsidR="003A36B3">
        <w:tab/>
      </w:r>
      <w:r>
        <w:t>The level of attendance fees will be set in accordance with Te Kawa Mataaho Public Service Commission framework for fees for statutory bodies (2006) and the Cabinet Office circular CO (09) 5. In addition to the daily rate for meetings, there will be a half day’s preparation fee.</w:t>
      </w:r>
    </w:p>
    <w:p w14:paraId="2A954A6F" w14:textId="1B494EF0" w:rsidR="00EC1159" w:rsidRDefault="00EC1159" w:rsidP="003A36B3">
      <w:pPr>
        <w:pStyle w:val="TeThHauorabodytext"/>
        <w:tabs>
          <w:tab w:val="left" w:pos="567"/>
        </w:tabs>
        <w:ind w:left="567" w:hanging="567"/>
      </w:pPr>
      <w:r>
        <w:t>8.3</w:t>
      </w:r>
      <w:r w:rsidR="003A36B3">
        <w:tab/>
      </w:r>
      <w:r>
        <w:t>The attendance fee for meetings and teleconferences is calculated on a pro rata basis (the hourly rate will be calculated at one</w:t>
      </w:r>
      <w:r w:rsidR="007B531B">
        <w:t>-</w:t>
      </w:r>
      <w:r>
        <w:t>eighth of the daily rate)</w:t>
      </w:r>
    </w:p>
    <w:p w14:paraId="3C554B82" w14:textId="2CF20399" w:rsidR="00EC1159" w:rsidRDefault="00EC1159" w:rsidP="003A36B3">
      <w:pPr>
        <w:pStyle w:val="TeThHauorabodytext"/>
        <w:tabs>
          <w:tab w:val="left" w:pos="567"/>
        </w:tabs>
        <w:ind w:left="567" w:hanging="567"/>
      </w:pPr>
      <w:r>
        <w:t>8.4</w:t>
      </w:r>
      <w:r w:rsidR="003A36B3">
        <w:tab/>
      </w:r>
      <w:r>
        <w:t>Actual and reasonable travel and accommodation expenses of all members will be met by Te Tāhū Hauora.</w:t>
      </w:r>
    </w:p>
    <w:p w14:paraId="2F3E8322" w14:textId="4CBFCD27" w:rsidR="00EC1159" w:rsidRDefault="003A36B3" w:rsidP="007B531B">
      <w:pPr>
        <w:pStyle w:val="TeThHauorahead2"/>
        <w:tabs>
          <w:tab w:val="left" w:pos="567"/>
        </w:tabs>
      </w:pPr>
      <w:r>
        <w:t>9</w:t>
      </w:r>
      <w:r w:rsidR="00EC1159">
        <w:t>.</w:t>
      </w:r>
      <w:r w:rsidR="00EC1159">
        <w:tab/>
        <w:t>Quorum</w:t>
      </w:r>
    </w:p>
    <w:p w14:paraId="41E1FC76" w14:textId="66661A49" w:rsidR="00EC1159" w:rsidRDefault="00EC1159" w:rsidP="003A36B3">
      <w:pPr>
        <w:pStyle w:val="TeThHauorabodytext"/>
        <w:tabs>
          <w:tab w:val="left" w:pos="567"/>
        </w:tabs>
      </w:pPr>
      <w:r>
        <w:t>9.1</w:t>
      </w:r>
      <w:r w:rsidR="003A36B3">
        <w:tab/>
      </w:r>
      <w:r>
        <w:t xml:space="preserve">Five out of </w:t>
      </w:r>
      <w:r w:rsidR="007B531B">
        <w:t xml:space="preserve">eight </w:t>
      </w:r>
      <w:r>
        <w:t>members must be present to reach quorum.</w:t>
      </w:r>
    </w:p>
    <w:p w14:paraId="12B79A1C" w14:textId="4D358E4A" w:rsidR="00EC1159" w:rsidRDefault="003A36B3" w:rsidP="007B531B">
      <w:pPr>
        <w:pStyle w:val="TeThHauorahead2"/>
        <w:tabs>
          <w:tab w:val="left" w:pos="567"/>
        </w:tabs>
      </w:pPr>
      <w:r>
        <w:t>10</w:t>
      </w:r>
      <w:r w:rsidR="00EC1159">
        <w:t>.</w:t>
      </w:r>
      <w:r w:rsidR="00EC1159">
        <w:tab/>
        <w:t>Frequency of meetings</w:t>
      </w:r>
    </w:p>
    <w:p w14:paraId="12F5B4E9" w14:textId="1B37DA90" w:rsidR="00EC1159" w:rsidRDefault="00EC1159" w:rsidP="003A36B3">
      <w:pPr>
        <w:pStyle w:val="TeThHauorabodytext"/>
        <w:tabs>
          <w:tab w:val="left" w:pos="567"/>
        </w:tabs>
        <w:ind w:left="567" w:hanging="567"/>
      </w:pPr>
      <w:r>
        <w:t>10.1</w:t>
      </w:r>
      <w:r w:rsidR="003A36B3">
        <w:tab/>
      </w:r>
      <w:r>
        <w:t xml:space="preserve">Meetings will be held three to four times a year and as required on specific issues. These will be a mix of in person and via teleconference. </w:t>
      </w:r>
    </w:p>
    <w:p w14:paraId="71C0AAFF" w14:textId="4475247E" w:rsidR="00EC1159" w:rsidRDefault="00EC1159" w:rsidP="007B531B">
      <w:pPr>
        <w:pStyle w:val="TeThHauorahead2"/>
        <w:tabs>
          <w:tab w:val="left" w:pos="567"/>
        </w:tabs>
      </w:pPr>
      <w:r>
        <w:t>1</w:t>
      </w:r>
      <w:r w:rsidR="003A36B3">
        <w:t>1</w:t>
      </w:r>
      <w:r>
        <w:t>.</w:t>
      </w:r>
      <w:r>
        <w:tab/>
        <w:t>Reporting</w:t>
      </w:r>
    </w:p>
    <w:p w14:paraId="076CE92F" w14:textId="2D500AF5" w:rsidR="00EC1159" w:rsidRDefault="00EC1159" w:rsidP="003A36B3">
      <w:pPr>
        <w:pStyle w:val="TeThHauorabodytext"/>
        <w:tabs>
          <w:tab w:val="left" w:pos="567"/>
        </w:tabs>
        <w:ind w:left="567" w:hanging="567"/>
      </w:pPr>
      <w:r>
        <w:t>11.1</w:t>
      </w:r>
      <w:r w:rsidR="003A36B3">
        <w:tab/>
      </w:r>
      <w:r>
        <w:t xml:space="preserve">The </w:t>
      </w:r>
      <w:r w:rsidR="005A31D1">
        <w:t>c</w:t>
      </w:r>
      <w:r>
        <w:t>hair</w:t>
      </w:r>
      <w:r w:rsidR="005A31D1">
        <w:t>(</w:t>
      </w:r>
      <w:r>
        <w:t>s</w:t>
      </w:r>
      <w:r w:rsidR="005A31D1">
        <w:t>)</w:t>
      </w:r>
      <w:r>
        <w:t xml:space="preserve"> will provide </w:t>
      </w:r>
      <w:r w:rsidR="005A31D1">
        <w:t xml:space="preserve">the </w:t>
      </w:r>
      <w:r>
        <w:t xml:space="preserve">He Hoa Tiaki | Partners in Care programme with regular updates on the activities of the Young Voices Advisory Group | </w:t>
      </w:r>
      <w:proofErr w:type="spellStart"/>
      <w:r>
        <w:t>Ngā</w:t>
      </w:r>
      <w:proofErr w:type="spellEnd"/>
      <w:r>
        <w:t xml:space="preserve"> Reo </w:t>
      </w:r>
      <w:proofErr w:type="spellStart"/>
      <w:r>
        <w:t>Māhuri</w:t>
      </w:r>
      <w:proofErr w:type="spellEnd"/>
      <w:r w:rsidR="007B531B">
        <w:t xml:space="preserve"> </w:t>
      </w:r>
      <w:r>
        <w:t>during the year.</w:t>
      </w:r>
    </w:p>
    <w:p w14:paraId="24D64BF3" w14:textId="6798A2A2" w:rsidR="00EC1159" w:rsidRDefault="00EC1159" w:rsidP="003A36B3">
      <w:pPr>
        <w:pStyle w:val="TeThHauorabodytext"/>
        <w:tabs>
          <w:tab w:val="left" w:pos="567"/>
        </w:tabs>
        <w:ind w:left="567" w:hanging="567"/>
      </w:pPr>
      <w:r>
        <w:t>11.2</w:t>
      </w:r>
      <w:r w:rsidR="003A36B3">
        <w:tab/>
      </w:r>
      <w:r>
        <w:t>Reporting may be written and/or verbal.</w:t>
      </w:r>
    </w:p>
    <w:p w14:paraId="762A6959" w14:textId="62EB7AE5" w:rsidR="00EC1159" w:rsidRDefault="00EC1159" w:rsidP="007B531B">
      <w:pPr>
        <w:pStyle w:val="TeThHauorahead2"/>
        <w:tabs>
          <w:tab w:val="left" w:pos="567"/>
        </w:tabs>
      </w:pPr>
      <w:r>
        <w:t>1</w:t>
      </w:r>
      <w:r w:rsidR="003A36B3">
        <w:t>2</w:t>
      </w:r>
      <w:r>
        <w:t>.</w:t>
      </w:r>
      <w:r>
        <w:tab/>
        <w:t>Conflicts of interest</w:t>
      </w:r>
    </w:p>
    <w:p w14:paraId="54188353" w14:textId="5EC63E82" w:rsidR="00EC1159" w:rsidRDefault="00EC1159" w:rsidP="003A36B3">
      <w:pPr>
        <w:pStyle w:val="TeThHauorabodytext"/>
        <w:tabs>
          <w:tab w:val="left" w:pos="567"/>
        </w:tabs>
        <w:ind w:left="567" w:hanging="567"/>
      </w:pPr>
      <w:r>
        <w:t>12.1</w:t>
      </w:r>
      <w:r>
        <w:tab/>
        <w:t xml:space="preserve">Members will sign a conflict of interest register when joining the Young Voices Advisory Group | </w:t>
      </w:r>
      <w:proofErr w:type="spellStart"/>
      <w:r>
        <w:t>Ngā</w:t>
      </w:r>
      <w:proofErr w:type="spellEnd"/>
      <w:r>
        <w:t xml:space="preserve"> Reo </w:t>
      </w:r>
      <w:proofErr w:type="spellStart"/>
      <w:r>
        <w:t>Māhuri</w:t>
      </w:r>
      <w:proofErr w:type="spellEnd"/>
      <w:r w:rsidR="007B531B">
        <w:t xml:space="preserve"> </w:t>
      </w:r>
      <w:r>
        <w:t xml:space="preserve">and identify where they believe they may have a </w:t>
      </w:r>
      <w:r>
        <w:lastRenderedPageBreak/>
        <w:t>potential or existing conflict of interest. This obligation is ongoing and will be re-visited at each meeting.</w:t>
      </w:r>
    </w:p>
    <w:p w14:paraId="4B72FB11" w14:textId="4C0693C2" w:rsidR="00EC1159" w:rsidRDefault="00EC1159" w:rsidP="003A36B3">
      <w:pPr>
        <w:pStyle w:val="TeThHauorabodytext"/>
        <w:tabs>
          <w:tab w:val="left" w:pos="567"/>
        </w:tabs>
        <w:ind w:left="567" w:hanging="567"/>
      </w:pPr>
      <w:r>
        <w:t>12.2</w:t>
      </w:r>
      <w:r>
        <w:tab/>
        <w:t xml:space="preserve">Members will identify any potential or existing conflict of interest before discussion of a particular issue. The Young Voices Advisory Group | </w:t>
      </w:r>
      <w:proofErr w:type="spellStart"/>
      <w:r>
        <w:t>Ngā</w:t>
      </w:r>
      <w:proofErr w:type="spellEnd"/>
      <w:r>
        <w:t xml:space="preserve"> Reo </w:t>
      </w:r>
      <w:proofErr w:type="spellStart"/>
      <w:r>
        <w:t>Māhuri</w:t>
      </w:r>
      <w:proofErr w:type="spellEnd"/>
      <w:r w:rsidR="007B531B">
        <w:t xml:space="preserve"> </w:t>
      </w:r>
      <w:r>
        <w:t xml:space="preserve">will then decide what part the member may take in any ensuing discussion. </w:t>
      </w:r>
    </w:p>
    <w:p w14:paraId="151694F1" w14:textId="7901D78D" w:rsidR="00EC1159" w:rsidRDefault="00EC1159" w:rsidP="003A36B3">
      <w:pPr>
        <w:pStyle w:val="TeThHauorabodytext"/>
        <w:tabs>
          <w:tab w:val="left" w:pos="567"/>
        </w:tabs>
        <w:ind w:left="567" w:hanging="567"/>
      </w:pPr>
      <w:r>
        <w:t>12.3</w:t>
      </w:r>
      <w:r>
        <w:tab/>
        <w:t xml:space="preserve">Members will treat information held by or about Te Tāhū Hauora as confidential. Information should only be disclosed beyond the Young Voices Advisory Group | </w:t>
      </w:r>
      <w:proofErr w:type="spellStart"/>
      <w:r>
        <w:t>Ngā</w:t>
      </w:r>
      <w:proofErr w:type="spellEnd"/>
      <w:r>
        <w:t xml:space="preserve"> Reo </w:t>
      </w:r>
      <w:proofErr w:type="spellStart"/>
      <w:r>
        <w:t>Māhuri</w:t>
      </w:r>
      <w:proofErr w:type="spellEnd"/>
      <w:r w:rsidR="007B531B">
        <w:t xml:space="preserve"> </w:t>
      </w:r>
      <w:r>
        <w:t xml:space="preserve">that is necessary for the </w:t>
      </w:r>
      <w:r w:rsidR="005A31D1">
        <w:t xml:space="preserve">group </w:t>
      </w:r>
      <w:r>
        <w:t>to fulfil its role.</w:t>
      </w:r>
    </w:p>
    <w:p w14:paraId="1E5CAC42" w14:textId="56B7366E" w:rsidR="00EC1159" w:rsidRDefault="00EC1159" w:rsidP="003A36B3">
      <w:pPr>
        <w:pStyle w:val="TeThHauorabodytext"/>
        <w:tabs>
          <w:tab w:val="left" w:pos="567"/>
        </w:tabs>
        <w:ind w:left="567" w:hanging="567"/>
      </w:pPr>
      <w:r>
        <w:t>12.4</w:t>
      </w:r>
      <w:r>
        <w:tab/>
        <w:t xml:space="preserve">The Young Voices Advisory Group | </w:t>
      </w:r>
      <w:proofErr w:type="spellStart"/>
      <w:r>
        <w:t>Ngā</w:t>
      </w:r>
      <w:proofErr w:type="spellEnd"/>
      <w:r>
        <w:t xml:space="preserve"> Reo </w:t>
      </w:r>
      <w:proofErr w:type="spellStart"/>
      <w:r>
        <w:t>Māhuri</w:t>
      </w:r>
      <w:proofErr w:type="spellEnd"/>
      <w:r w:rsidR="007B531B">
        <w:t xml:space="preserve"> </w:t>
      </w:r>
      <w:r>
        <w:t xml:space="preserve">and its members will comply with the protocols of Te Tāhū Hauora on the use, storage, return and destruction of any information of any nature whatsoever obtained as a consequence of undertaking advisory </w:t>
      </w:r>
      <w:proofErr w:type="gramStart"/>
      <w:r>
        <w:t>functions</w:t>
      </w:r>
      <w:proofErr w:type="gramEnd"/>
    </w:p>
    <w:p w14:paraId="5E761832" w14:textId="423D775F" w:rsidR="00EC1159" w:rsidRDefault="00EC1159" w:rsidP="003A36B3">
      <w:pPr>
        <w:pStyle w:val="TeThHauorabodytext"/>
        <w:tabs>
          <w:tab w:val="left" w:pos="567"/>
        </w:tabs>
        <w:ind w:left="567" w:hanging="567"/>
      </w:pPr>
      <w:r>
        <w:t>12.5</w:t>
      </w:r>
      <w:r>
        <w:tab/>
        <w:t xml:space="preserve">Te Tāhū Hauora holds copyright/intellectual rights on any written outputs of the Young Voices Advisory Group | </w:t>
      </w:r>
      <w:proofErr w:type="spellStart"/>
      <w:r>
        <w:t>Ngā</w:t>
      </w:r>
      <w:proofErr w:type="spellEnd"/>
      <w:r>
        <w:t xml:space="preserve"> Reo </w:t>
      </w:r>
      <w:proofErr w:type="spellStart"/>
      <w:r>
        <w:t>Māhuri</w:t>
      </w:r>
      <w:proofErr w:type="spellEnd"/>
      <w:r>
        <w:t xml:space="preserve"> .</w:t>
      </w:r>
    </w:p>
    <w:p w14:paraId="6997BB98" w14:textId="73A44012" w:rsidR="00EC1159" w:rsidRDefault="00EC1159" w:rsidP="005A31D1">
      <w:pPr>
        <w:pStyle w:val="TeThHauorahead2"/>
        <w:tabs>
          <w:tab w:val="left" w:pos="567"/>
        </w:tabs>
        <w:ind w:left="567" w:hanging="567"/>
      </w:pPr>
      <w:r>
        <w:t>13.</w:t>
      </w:r>
      <w:r w:rsidR="005A31D1">
        <w:tab/>
      </w:r>
      <w:r>
        <w:t xml:space="preserve">Review of Young Voices Advisory Group | </w:t>
      </w:r>
      <w:proofErr w:type="spellStart"/>
      <w:r>
        <w:t>Ngā</w:t>
      </w:r>
      <w:proofErr w:type="spellEnd"/>
      <w:r>
        <w:t xml:space="preserve"> Reo </w:t>
      </w:r>
      <w:proofErr w:type="spellStart"/>
      <w:r>
        <w:t>Māhuri</w:t>
      </w:r>
      <w:proofErr w:type="spellEnd"/>
      <w:r w:rsidR="007B531B">
        <w:t xml:space="preserve"> </w:t>
      </w:r>
      <w:r w:rsidR="005A31D1">
        <w:t>t</w:t>
      </w:r>
      <w:r>
        <w:t xml:space="preserve">erms of </w:t>
      </w:r>
      <w:r w:rsidR="005A31D1">
        <w:t>r</w:t>
      </w:r>
      <w:r>
        <w:t>eference</w:t>
      </w:r>
    </w:p>
    <w:p w14:paraId="3B1F6EF2" w14:textId="5B23C0B6" w:rsidR="00EC1159" w:rsidRDefault="00EC1159" w:rsidP="003A36B3">
      <w:pPr>
        <w:pStyle w:val="TeThHauorabodytext"/>
        <w:tabs>
          <w:tab w:val="left" w:pos="567"/>
        </w:tabs>
        <w:ind w:left="567" w:hanging="567"/>
      </w:pPr>
      <w:r>
        <w:t>13.1</w:t>
      </w:r>
      <w:r>
        <w:tab/>
        <w:t xml:space="preserve">The </w:t>
      </w:r>
      <w:r w:rsidR="005A31D1">
        <w:t>t</w:t>
      </w:r>
      <w:r>
        <w:t xml:space="preserve">erms of </w:t>
      </w:r>
      <w:r w:rsidR="005A31D1">
        <w:t>r</w:t>
      </w:r>
      <w:r>
        <w:t xml:space="preserve">eference and function of the Young Voices Advisory Group | </w:t>
      </w:r>
      <w:proofErr w:type="spellStart"/>
      <w:r>
        <w:t>Ngā</w:t>
      </w:r>
      <w:proofErr w:type="spellEnd"/>
      <w:r>
        <w:t xml:space="preserve"> Reo </w:t>
      </w:r>
      <w:proofErr w:type="spellStart"/>
      <w:r>
        <w:t>Māhuri</w:t>
      </w:r>
      <w:proofErr w:type="spellEnd"/>
      <w:r>
        <w:t xml:space="preserve"> will be reviewed every </w:t>
      </w:r>
      <w:r w:rsidR="005A31D1">
        <w:t xml:space="preserve">2 </w:t>
      </w:r>
      <w:r>
        <w:t>years from the date of approval by the group.</w:t>
      </w:r>
    </w:p>
    <w:p w14:paraId="3FF01973" w14:textId="77777777" w:rsidR="00EC1159" w:rsidRDefault="00EC1159" w:rsidP="00AF57B3">
      <w:pPr>
        <w:pStyle w:val="BodyText"/>
      </w:pPr>
    </w:p>
    <w:p w14:paraId="0AA072DE" w14:textId="77777777" w:rsidR="003A36B3" w:rsidRDefault="003A36B3" w:rsidP="00AF57B3">
      <w:pPr>
        <w:pStyle w:val="BodyText"/>
      </w:pPr>
    </w:p>
    <w:p w14:paraId="28FA28D0" w14:textId="77777777" w:rsidR="003A36B3" w:rsidRDefault="003A36B3" w:rsidP="00AF57B3">
      <w:pPr>
        <w:pStyle w:val="BodyText"/>
      </w:pPr>
    </w:p>
    <w:p w14:paraId="368A3CF0" w14:textId="77777777" w:rsidR="003A36B3" w:rsidRDefault="003A36B3" w:rsidP="00AF57B3">
      <w:pPr>
        <w:pStyle w:val="BodyText"/>
      </w:pPr>
    </w:p>
    <w:p w14:paraId="5BEA9226" w14:textId="77777777" w:rsidR="003A36B3" w:rsidRDefault="003A36B3" w:rsidP="00AF57B3">
      <w:pPr>
        <w:pStyle w:val="BodyText"/>
      </w:pPr>
    </w:p>
    <w:p w14:paraId="7C408128" w14:textId="77777777" w:rsidR="003A36B3" w:rsidRDefault="003A36B3" w:rsidP="00AF57B3">
      <w:pPr>
        <w:pStyle w:val="BodyText"/>
      </w:pPr>
    </w:p>
    <w:p w14:paraId="2F0A5407" w14:textId="77777777" w:rsidR="003A36B3" w:rsidRDefault="003A36B3" w:rsidP="00AF57B3">
      <w:pPr>
        <w:pStyle w:val="BodyText"/>
      </w:pPr>
    </w:p>
    <w:p w14:paraId="3A40E537" w14:textId="77777777" w:rsidR="003A36B3" w:rsidRDefault="003A36B3" w:rsidP="00AF57B3">
      <w:pPr>
        <w:pStyle w:val="BodyText"/>
      </w:pPr>
    </w:p>
    <w:p w14:paraId="11F72C7A" w14:textId="77777777" w:rsidR="003A36B3" w:rsidRDefault="003A36B3" w:rsidP="00AF57B3">
      <w:pPr>
        <w:pStyle w:val="BodyText"/>
      </w:pPr>
    </w:p>
    <w:p w14:paraId="794A7E22" w14:textId="77777777" w:rsidR="003A36B3" w:rsidRDefault="003A36B3" w:rsidP="00AF57B3">
      <w:pPr>
        <w:pStyle w:val="BodyText"/>
      </w:pPr>
    </w:p>
    <w:p w14:paraId="59A003BF" w14:textId="77777777" w:rsidR="003A36B3" w:rsidRDefault="003A36B3" w:rsidP="00AF57B3">
      <w:pPr>
        <w:pStyle w:val="BodyText"/>
      </w:pPr>
    </w:p>
    <w:p w14:paraId="620C4F2D" w14:textId="77777777" w:rsidR="003A36B3" w:rsidRDefault="003A36B3" w:rsidP="00AF57B3">
      <w:pPr>
        <w:pStyle w:val="BodyText"/>
      </w:pPr>
    </w:p>
    <w:p w14:paraId="5F51847E" w14:textId="77777777" w:rsidR="003A36B3" w:rsidRDefault="003A36B3" w:rsidP="00AF57B3">
      <w:pPr>
        <w:pStyle w:val="BodyText"/>
      </w:pPr>
    </w:p>
    <w:p w14:paraId="686F2455" w14:textId="05A4FF35" w:rsidR="00AF57B3" w:rsidRDefault="00AF57B3" w:rsidP="00AF57B3">
      <w:pPr>
        <w:pStyle w:val="BodyText"/>
      </w:pPr>
      <w:r w:rsidRPr="00052E86">
        <w:t xml:space="preserve">Published </w:t>
      </w:r>
      <w:r w:rsidR="00052846">
        <w:t>May 2024</w:t>
      </w:r>
      <w:r>
        <w:t xml:space="preserve"> by </w:t>
      </w:r>
      <w:proofErr w:type="spellStart"/>
      <w:r>
        <w:t>Te</w:t>
      </w:r>
      <w:proofErr w:type="spellEnd"/>
      <w:r>
        <w:t xml:space="preserve"> Tāhū Hauora Health Quality &amp; Safety Commission, PO Box 25496, Te Whanganui-a-Tara Wellington, 6146. </w:t>
      </w:r>
      <w:r w:rsidRPr="00052E86">
        <w:t xml:space="preserve">Available online at </w:t>
      </w:r>
      <w:hyperlink r:id="rId15" w:history="1">
        <w:r w:rsidRPr="00052E86">
          <w:rPr>
            <w:rStyle w:val="Hyperlink"/>
          </w:rPr>
          <w:t>www.hqsc.govt.nz</w:t>
        </w:r>
      </w:hyperlink>
      <w:r>
        <w:t>.</w:t>
      </w:r>
      <w:r>
        <w:rPr>
          <w:rStyle w:val="Hyperlink"/>
        </w:rPr>
        <w:t xml:space="preserve"> </w:t>
      </w:r>
      <w:r w:rsidRPr="00052E86">
        <w:t xml:space="preserve">Enquiries to: </w:t>
      </w:r>
      <w:hyperlink r:id="rId16" w:history="1">
        <w:r w:rsidRPr="00A45102">
          <w:rPr>
            <w:rStyle w:val="Hyperlink"/>
          </w:rPr>
          <w:t>info@hqsc.govt.nz</w:t>
        </w:r>
      </w:hyperlink>
    </w:p>
    <w:p w14:paraId="081C5856" w14:textId="36F18E11" w:rsidR="00AF57B3" w:rsidRPr="004846B0" w:rsidRDefault="00685328" w:rsidP="00685328">
      <w:pPr>
        <w:pStyle w:val="TeThHauorabodytext"/>
        <w:jc w:val="center"/>
      </w:pPr>
      <w:r>
        <w:rPr>
          <w:noProof/>
        </w:rPr>
        <w:drawing>
          <wp:inline distT="0" distB="0" distL="0" distR="0" wp14:anchorId="292C3BF0" wp14:editId="6D1E95C6">
            <wp:extent cx="1403350" cy="529871"/>
            <wp:effectExtent l="0" t="0" r="6350" b="3810"/>
            <wp:docPr id="9" name="Picture 9"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ew Zealand Government lo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32006" cy="540691"/>
                    </a:xfrm>
                    <a:prstGeom prst="rect">
                      <a:avLst/>
                    </a:prstGeom>
                  </pic:spPr>
                </pic:pic>
              </a:graphicData>
            </a:graphic>
          </wp:inline>
        </w:drawing>
      </w:r>
    </w:p>
    <w:sectPr w:rsidR="00AF57B3" w:rsidRPr="004846B0">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B82DA" w14:textId="77777777" w:rsidR="004D1AB8" w:rsidRDefault="004D1AB8" w:rsidP="003C45E1">
      <w:pPr>
        <w:spacing w:after="0" w:line="240" w:lineRule="auto"/>
      </w:pPr>
      <w:r>
        <w:separator/>
      </w:r>
    </w:p>
  </w:endnote>
  <w:endnote w:type="continuationSeparator" w:id="0">
    <w:p w14:paraId="59DBB447" w14:textId="77777777" w:rsidR="004D1AB8" w:rsidRDefault="004D1AB8" w:rsidP="003C4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860358055"/>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66B279E9" w14:textId="25DF35C0" w:rsidR="004907D7" w:rsidRPr="004A752B" w:rsidRDefault="00BD77C1" w:rsidP="00BD77C1">
            <w:pPr>
              <w:pStyle w:val="Footer"/>
              <w:spacing w:line="276" w:lineRule="auto"/>
              <w:rPr>
                <w:sz w:val="20"/>
                <w:szCs w:val="20"/>
              </w:rPr>
            </w:pPr>
            <w:r>
              <w:rPr>
                <w:sz w:val="20"/>
                <w:szCs w:val="20"/>
              </w:rPr>
              <w:t>Terms of reference: Young Voices Advisory Group, 202</w:t>
            </w:r>
            <w:r w:rsidR="00052846">
              <w:rPr>
                <w:sz w:val="20"/>
                <w:szCs w:val="20"/>
              </w:rPr>
              <w:t>4</w:t>
            </w:r>
            <w:r w:rsidR="004A752B" w:rsidRPr="004A752B">
              <w:rPr>
                <w:sz w:val="20"/>
                <w:szCs w:val="20"/>
              </w:rPr>
              <w:tab/>
            </w:r>
            <w:r w:rsidR="004A752B" w:rsidRPr="004A752B">
              <w:rPr>
                <w:sz w:val="20"/>
                <w:szCs w:val="20"/>
              </w:rPr>
              <w:fldChar w:fldCharType="begin"/>
            </w:r>
            <w:r w:rsidR="004A752B" w:rsidRPr="004A752B">
              <w:rPr>
                <w:sz w:val="20"/>
                <w:szCs w:val="20"/>
              </w:rPr>
              <w:instrText xml:space="preserve"> PAGE </w:instrText>
            </w:r>
            <w:r w:rsidR="004A752B" w:rsidRPr="004A752B">
              <w:rPr>
                <w:sz w:val="20"/>
                <w:szCs w:val="20"/>
              </w:rPr>
              <w:fldChar w:fldCharType="separate"/>
            </w:r>
            <w:r w:rsidR="004A752B" w:rsidRPr="004A752B">
              <w:rPr>
                <w:noProof/>
                <w:sz w:val="20"/>
                <w:szCs w:val="20"/>
              </w:rPr>
              <w:t>2</w:t>
            </w:r>
            <w:r w:rsidR="004A752B" w:rsidRPr="004A752B">
              <w:rPr>
                <w:sz w:val="20"/>
                <w:szCs w:val="20"/>
              </w:rPr>
              <w:fldChar w:fldCharType="end"/>
            </w:r>
            <w:r w:rsidR="004A752B" w:rsidRPr="004A752B">
              <w:rPr>
                <w:sz w:val="20"/>
                <w:szCs w:val="20"/>
              </w:rPr>
              <w:t xml:space="preserve"> of </w:t>
            </w:r>
            <w:r w:rsidR="004A752B" w:rsidRPr="004A752B">
              <w:rPr>
                <w:sz w:val="20"/>
                <w:szCs w:val="20"/>
              </w:rPr>
              <w:fldChar w:fldCharType="begin"/>
            </w:r>
            <w:r w:rsidR="004A752B" w:rsidRPr="004A752B">
              <w:rPr>
                <w:sz w:val="20"/>
                <w:szCs w:val="20"/>
              </w:rPr>
              <w:instrText xml:space="preserve"> NUMPAGES  </w:instrText>
            </w:r>
            <w:r w:rsidR="004A752B" w:rsidRPr="004A752B">
              <w:rPr>
                <w:sz w:val="20"/>
                <w:szCs w:val="20"/>
              </w:rPr>
              <w:fldChar w:fldCharType="separate"/>
            </w:r>
            <w:r w:rsidR="004A752B" w:rsidRPr="004A752B">
              <w:rPr>
                <w:noProof/>
                <w:sz w:val="20"/>
                <w:szCs w:val="20"/>
              </w:rPr>
              <w:t>2</w:t>
            </w:r>
            <w:r w:rsidR="004A752B" w:rsidRPr="004A752B">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B3408" w14:textId="77777777" w:rsidR="004D1AB8" w:rsidRDefault="004D1AB8" w:rsidP="003C45E1">
      <w:pPr>
        <w:spacing w:after="0" w:line="240" w:lineRule="auto"/>
      </w:pPr>
      <w:r>
        <w:separator/>
      </w:r>
    </w:p>
  </w:footnote>
  <w:footnote w:type="continuationSeparator" w:id="0">
    <w:p w14:paraId="34694E1F" w14:textId="77777777" w:rsidR="004D1AB8" w:rsidRDefault="004D1AB8" w:rsidP="003C45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48A0D3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554B7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134035"/>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EA90D44"/>
    <w:multiLevelType w:val="hybridMultilevel"/>
    <w:tmpl w:val="F808FC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B87844"/>
    <w:multiLevelType w:val="hybridMultilevel"/>
    <w:tmpl w:val="7C86928C"/>
    <w:lvl w:ilvl="0" w:tplc="6CB2829E">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A906E0"/>
    <w:multiLevelType w:val="hybridMultilevel"/>
    <w:tmpl w:val="E6D63B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B8E3E3A"/>
    <w:multiLevelType w:val="hybridMultilevel"/>
    <w:tmpl w:val="D74617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E361D1"/>
    <w:multiLevelType w:val="hybridMultilevel"/>
    <w:tmpl w:val="390AAC1A"/>
    <w:lvl w:ilvl="0" w:tplc="14090001">
      <w:start w:val="1"/>
      <w:numFmt w:val="bullet"/>
      <w:lvlText w:val=""/>
      <w:lvlJc w:val="left"/>
      <w:pPr>
        <w:ind w:left="720" w:hanging="360"/>
      </w:pPr>
      <w:rPr>
        <w:rFonts w:ascii="Symbol" w:hAnsi="Symbol" w:hint="default"/>
      </w:rPr>
    </w:lvl>
    <w:lvl w:ilvl="1" w:tplc="107CD3DE">
      <w:numFmt w:val="bullet"/>
      <w:lvlText w:val="•"/>
      <w:lvlJc w:val="left"/>
      <w:pPr>
        <w:ind w:left="1440" w:hanging="360"/>
      </w:pPr>
      <w:rPr>
        <w:rFonts w:ascii="Calibri" w:eastAsiaTheme="minorHAnsi"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D29109C"/>
    <w:multiLevelType w:val="hybridMultilevel"/>
    <w:tmpl w:val="CC4AF280"/>
    <w:styleLink w:val="Dash"/>
    <w:lvl w:ilvl="0" w:tplc="A5D216C6">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74B4637"/>
    <w:multiLevelType w:val="hybridMultilevel"/>
    <w:tmpl w:val="DC24D8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CF758FD"/>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01453E9"/>
    <w:multiLevelType w:val="hybridMultilevel"/>
    <w:tmpl w:val="D42E7B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E30230B"/>
    <w:multiLevelType w:val="hybridMultilevel"/>
    <w:tmpl w:val="50AC4C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6CF5ACB"/>
    <w:multiLevelType w:val="hybridMultilevel"/>
    <w:tmpl w:val="B17420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D9C3B95"/>
    <w:multiLevelType w:val="hybridMultilevel"/>
    <w:tmpl w:val="FB6014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4437056"/>
    <w:multiLevelType w:val="hybridMultilevel"/>
    <w:tmpl w:val="D3502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86B6656"/>
    <w:multiLevelType w:val="hybridMultilevel"/>
    <w:tmpl w:val="600ADA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0813112">
    <w:abstractNumId w:val="7"/>
  </w:num>
  <w:num w:numId="2" w16cid:durableId="1664695360">
    <w:abstractNumId w:val="9"/>
  </w:num>
  <w:num w:numId="3" w16cid:durableId="86075489">
    <w:abstractNumId w:val="12"/>
  </w:num>
  <w:num w:numId="4" w16cid:durableId="961226629">
    <w:abstractNumId w:val="10"/>
  </w:num>
  <w:num w:numId="5" w16cid:durableId="810247892">
    <w:abstractNumId w:val="13"/>
  </w:num>
  <w:num w:numId="6" w16cid:durableId="199098544">
    <w:abstractNumId w:val="8"/>
  </w:num>
  <w:num w:numId="7" w16cid:durableId="1829781319">
    <w:abstractNumId w:val="16"/>
  </w:num>
  <w:num w:numId="8" w16cid:durableId="534579980">
    <w:abstractNumId w:val="11"/>
  </w:num>
  <w:num w:numId="9" w16cid:durableId="1863742993">
    <w:abstractNumId w:val="6"/>
  </w:num>
  <w:num w:numId="10" w16cid:durableId="50538599">
    <w:abstractNumId w:val="5"/>
  </w:num>
  <w:num w:numId="11" w16cid:durableId="1131828693">
    <w:abstractNumId w:val="3"/>
  </w:num>
  <w:num w:numId="12" w16cid:durableId="1093433892">
    <w:abstractNumId w:val="15"/>
  </w:num>
  <w:num w:numId="13" w16cid:durableId="272787516">
    <w:abstractNumId w:val="14"/>
  </w:num>
  <w:num w:numId="14" w16cid:durableId="1390617373">
    <w:abstractNumId w:val="4"/>
  </w:num>
  <w:num w:numId="15" w16cid:durableId="761143986">
    <w:abstractNumId w:val="2"/>
  </w:num>
  <w:num w:numId="16" w16cid:durableId="1515728625">
    <w:abstractNumId w:val="1"/>
  </w:num>
  <w:num w:numId="17" w16cid:durableId="999843847">
    <w:abstractNumId w:val="0"/>
  </w:num>
  <w:num w:numId="18" w16cid:durableId="1301568591">
    <w:abstractNumId w:val="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57"/>
    <w:rsid w:val="00000224"/>
    <w:rsid w:val="00003978"/>
    <w:rsid w:val="00005986"/>
    <w:rsid w:val="000072B5"/>
    <w:rsid w:val="00012CD3"/>
    <w:rsid w:val="00014BDF"/>
    <w:rsid w:val="000154D5"/>
    <w:rsid w:val="00015F44"/>
    <w:rsid w:val="00017216"/>
    <w:rsid w:val="00021A1A"/>
    <w:rsid w:val="000235D4"/>
    <w:rsid w:val="00023D0A"/>
    <w:rsid w:val="000257D7"/>
    <w:rsid w:val="00026401"/>
    <w:rsid w:val="00043083"/>
    <w:rsid w:val="00051CC0"/>
    <w:rsid w:val="00052846"/>
    <w:rsid w:val="0005287A"/>
    <w:rsid w:val="00052B4C"/>
    <w:rsid w:val="0005504C"/>
    <w:rsid w:val="00057F11"/>
    <w:rsid w:val="00062B82"/>
    <w:rsid w:val="00067C71"/>
    <w:rsid w:val="00071CE6"/>
    <w:rsid w:val="00072B90"/>
    <w:rsid w:val="00081524"/>
    <w:rsid w:val="00081E3B"/>
    <w:rsid w:val="00083C26"/>
    <w:rsid w:val="0008726B"/>
    <w:rsid w:val="00092A37"/>
    <w:rsid w:val="00096C19"/>
    <w:rsid w:val="000A5622"/>
    <w:rsid w:val="000B111C"/>
    <w:rsid w:val="000C1227"/>
    <w:rsid w:val="000C71F5"/>
    <w:rsid w:val="000D7E4B"/>
    <w:rsid w:val="000E5B30"/>
    <w:rsid w:val="000F32D0"/>
    <w:rsid w:val="000F7471"/>
    <w:rsid w:val="00100B34"/>
    <w:rsid w:val="00101302"/>
    <w:rsid w:val="00104BBC"/>
    <w:rsid w:val="00105E23"/>
    <w:rsid w:val="00106ECE"/>
    <w:rsid w:val="001111D6"/>
    <w:rsid w:val="001123E1"/>
    <w:rsid w:val="00115489"/>
    <w:rsid w:val="00115AEB"/>
    <w:rsid w:val="001249E2"/>
    <w:rsid w:val="00124E94"/>
    <w:rsid w:val="0013118C"/>
    <w:rsid w:val="00131E3D"/>
    <w:rsid w:val="00133F6A"/>
    <w:rsid w:val="00134F5C"/>
    <w:rsid w:val="001378CA"/>
    <w:rsid w:val="00140AAC"/>
    <w:rsid w:val="00143651"/>
    <w:rsid w:val="00147145"/>
    <w:rsid w:val="00150EC1"/>
    <w:rsid w:val="00150EE7"/>
    <w:rsid w:val="00150F2F"/>
    <w:rsid w:val="00153C73"/>
    <w:rsid w:val="001639FA"/>
    <w:rsid w:val="00164036"/>
    <w:rsid w:val="00165B6D"/>
    <w:rsid w:val="00173B88"/>
    <w:rsid w:val="00183219"/>
    <w:rsid w:val="00183F98"/>
    <w:rsid w:val="001855EA"/>
    <w:rsid w:val="00185F52"/>
    <w:rsid w:val="00193951"/>
    <w:rsid w:val="0019407B"/>
    <w:rsid w:val="001A02AD"/>
    <w:rsid w:val="001A132C"/>
    <w:rsid w:val="001A44E7"/>
    <w:rsid w:val="001A6068"/>
    <w:rsid w:val="001A6553"/>
    <w:rsid w:val="001B161C"/>
    <w:rsid w:val="001B6AEC"/>
    <w:rsid w:val="001C2409"/>
    <w:rsid w:val="001D0822"/>
    <w:rsid w:val="001D6AAD"/>
    <w:rsid w:val="001E06DF"/>
    <w:rsid w:val="001E0B57"/>
    <w:rsid w:val="001E6A9F"/>
    <w:rsid w:val="001F1896"/>
    <w:rsid w:val="001F3461"/>
    <w:rsid w:val="0020107E"/>
    <w:rsid w:val="00203EA2"/>
    <w:rsid w:val="00205657"/>
    <w:rsid w:val="00205AD6"/>
    <w:rsid w:val="002121B9"/>
    <w:rsid w:val="0021261B"/>
    <w:rsid w:val="002201B7"/>
    <w:rsid w:val="00225BC0"/>
    <w:rsid w:val="0023054B"/>
    <w:rsid w:val="002339EA"/>
    <w:rsid w:val="002371B4"/>
    <w:rsid w:val="00237533"/>
    <w:rsid w:val="00244839"/>
    <w:rsid w:val="00245178"/>
    <w:rsid w:val="002514A1"/>
    <w:rsid w:val="00252B7B"/>
    <w:rsid w:val="002665C5"/>
    <w:rsid w:val="0027152B"/>
    <w:rsid w:val="00272AA4"/>
    <w:rsid w:val="00287D53"/>
    <w:rsid w:val="0029029C"/>
    <w:rsid w:val="00291E66"/>
    <w:rsid w:val="0029676C"/>
    <w:rsid w:val="002969D8"/>
    <w:rsid w:val="00297582"/>
    <w:rsid w:val="00297676"/>
    <w:rsid w:val="00297B4B"/>
    <w:rsid w:val="00297D5E"/>
    <w:rsid w:val="00297DA1"/>
    <w:rsid w:val="002B4FF6"/>
    <w:rsid w:val="002D22C7"/>
    <w:rsid w:val="002E1666"/>
    <w:rsid w:val="002E2CCF"/>
    <w:rsid w:val="002E547C"/>
    <w:rsid w:val="002E7831"/>
    <w:rsid w:val="002F6704"/>
    <w:rsid w:val="0030109F"/>
    <w:rsid w:val="00301AB6"/>
    <w:rsid w:val="00303EF1"/>
    <w:rsid w:val="00310A90"/>
    <w:rsid w:val="00331D2C"/>
    <w:rsid w:val="003362F8"/>
    <w:rsid w:val="00340841"/>
    <w:rsid w:val="0034255E"/>
    <w:rsid w:val="003451B3"/>
    <w:rsid w:val="00345201"/>
    <w:rsid w:val="00345ACC"/>
    <w:rsid w:val="003470AA"/>
    <w:rsid w:val="00350934"/>
    <w:rsid w:val="00351589"/>
    <w:rsid w:val="003557A9"/>
    <w:rsid w:val="003558C2"/>
    <w:rsid w:val="00356454"/>
    <w:rsid w:val="0035680A"/>
    <w:rsid w:val="0036225A"/>
    <w:rsid w:val="00370C0F"/>
    <w:rsid w:val="003720D9"/>
    <w:rsid w:val="00372989"/>
    <w:rsid w:val="00374EB2"/>
    <w:rsid w:val="003751B1"/>
    <w:rsid w:val="00380044"/>
    <w:rsid w:val="0038042C"/>
    <w:rsid w:val="00386712"/>
    <w:rsid w:val="00390A08"/>
    <w:rsid w:val="00392C96"/>
    <w:rsid w:val="00393170"/>
    <w:rsid w:val="003A1838"/>
    <w:rsid w:val="003A36B3"/>
    <w:rsid w:val="003A3D1C"/>
    <w:rsid w:val="003B13D7"/>
    <w:rsid w:val="003B2535"/>
    <w:rsid w:val="003B6C8D"/>
    <w:rsid w:val="003B784D"/>
    <w:rsid w:val="003C45E1"/>
    <w:rsid w:val="003D19E6"/>
    <w:rsid w:val="003E1978"/>
    <w:rsid w:val="003E2238"/>
    <w:rsid w:val="003E38E3"/>
    <w:rsid w:val="003E52D6"/>
    <w:rsid w:val="003F0791"/>
    <w:rsid w:val="003F5A26"/>
    <w:rsid w:val="00402A50"/>
    <w:rsid w:val="0040462B"/>
    <w:rsid w:val="0040657D"/>
    <w:rsid w:val="00407CA8"/>
    <w:rsid w:val="00410D2D"/>
    <w:rsid w:val="004114BA"/>
    <w:rsid w:val="00411BBC"/>
    <w:rsid w:val="00416629"/>
    <w:rsid w:val="004201E0"/>
    <w:rsid w:val="004241B9"/>
    <w:rsid w:val="004258F9"/>
    <w:rsid w:val="00425AA0"/>
    <w:rsid w:val="00426CF5"/>
    <w:rsid w:val="00432DE0"/>
    <w:rsid w:val="00433D6F"/>
    <w:rsid w:val="004363F2"/>
    <w:rsid w:val="0043743D"/>
    <w:rsid w:val="00442889"/>
    <w:rsid w:val="004458DE"/>
    <w:rsid w:val="004466EF"/>
    <w:rsid w:val="00447327"/>
    <w:rsid w:val="0045000E"/>
    <w:rsid w:val="0045730F"/>
    <w:rsid w:val="00461A9A"/>
    <w:rsid w:val="00461AE6"/>
    <w:rsid w:val="00462D7A"/>
    <w:rsid w:val="004639D3"/>
    <w:rsid w:val="00470861"/>
    <w:rsid w:val="0047638D"/>
    <w:rsid w:val="0047654C"/>
    <w:rsid w:val="0048247F"/>
    <w:rsid w:val="004846B0"/>
    <w:rsid w:val="004857E1"/>
    <w:rsid w:val="004907D7"/>
    <w:rsid w:val="004947A0"/>
    <w:rsid w:val="0049681B"/>
    <w:rsid w:val="004968AD"/>
    <w:rsid w:val="004A0DE8"/>
    <w:rsid w:val="004A182F"/>
    <w:rsid w:val="004A1ACA"/>
    <w:rsid w:val="004A1E32"/>
    <w:rsid w:val="004A54CE"/>
    <w:rsid w:val="004A6075"/>
    <w:rsid w:val="004A752B"/>
    <w:rsid w:val="004B0E7D"/>
    <w:rsid w:val="004B387A"/>
    <w:rsid w:val="004B7369"/>
    <w:rsid w:val="004B7CE3"/>
    <w:rsid w:val="004C24CF"/>
    <w:rsid w:val="004C6CC9"/>
    <w:rsid w:val="004D0AD0"/>
    <w:rsid w:val="004D1AB8"/>
    <w:rsid w:val="004D441C"/>
    <w:rsid w:val="004D6696"/>
    <w:rsid w:val="004E0317"/>
    <w:rsid w:val="004E04D9"/>
    <w:rsid w:val="004E1DD4"/>
    <w:rsid w:val="004E4BE9"/>
    <w:rsid w:val="004E6CE7"/>
    <w:rsid w:val="004F0CFB"/>
    <w:rsid w:val="004F6871"/>
    <w:rsid w:val="005025A1"/>
    <w:rsid w:val="00505999"/>
    <w:rsid w:val="005166FD"/>
    <w:rsid w:val="005240E9"/>
    <w:rsid w:val="005267A2"/>
    <w:rsid w:val="00530F66"/>
    <w:rsid w:val="0053321A"/>
    <w:rsid w:val="00533F38"/>
    <w:rsid w:val="005351ED"/>
    <w:rsid w:val="005369FF"/>
    <w:rsid w:val="00540003"/>
    <w:rsid w:val="00551DD8"/>
    <w:rsid w:val="005557C1"/>
    <w:rsid w:val="00555C13"/>
    <w:rsid w:val="00561028"/>
    <w:rsid w:val="00566A3D"/>
    <w:rsid w:val="005678BB"/>
    <w:rsid w:val="00572C53"/>
    <w:rsid w:val="00580F29"/>
    <w:rsid w:val="005820DB"/>
    <w:rsid w:val="005825AC"/>
    <w:rsid w:val="0058260A"/>
    <w:rsid w:val="0058455D"/>
    <w:rsid w:val="00584623"/>
    <w:rsid w:val="00594523"/>
    <w:rsid w:val="005A31D1"/>
    <w:rsid w:val="005A5B29"/>
    <w:rsid w:val="005A6D47"/>
    <w:rsid w:val="005B033F"/>
    <w:rsid w:val="005B59BC"/>
    <w:rsid w:val="005B68AE"/>
    <w:rsid w:val="005C48F2"/>
    <w:rsid w:val="005E1C29"/>
    <w:rsid w:val="005E3A56"/>
    <w:rsid w:val="005F2B44"/>
    <w:rsid w:val="005F4F38"/>
    <w:rsid w:val="00606E99"/>
    <w:rsid w:val="00610563"/>
    <w:rsid w:val="006107EF"/>
    <w:rsid w:val="0062308A"/>
    <w:rsid w:val="00630927"/>
    <w:rsid w:val="00630A1A"/>
    <w:rsid w:val="00632295"/>
    <w:rsid w:val="00632461"/>
    <w:rsid w:val="00635F6B"/>
    <w:rsid w:val="00640803"/>
    <w:rsid w:val="00640F2D"/>
    <w:rsid w:val="00641AC2"/>
    <w:rsid w:val="006469DF"/>
    <w:rsid w:val="00646AB1"/>
    <w:rsid w:val="006501CA"/>
    <w:rsid w:val="00651EE8"/>
    <w:rsid w:val="0065374E"/>
    <w:rsid w:val="0065535B"/>
    <w:rsid w:val="006614A2"/>
    <w:rsid w:val="00662F45"/>
    <w:rsid w:val="006657D7"/>
    <w:rsid w:val="00665D22"/>
    <w:rsid w:val="00666274"/>
    <w:rsid w:val="00672126"/>
    <w:rsid w:val="0067432D"/>
    <w:rsid w:val="00675B7E"/>
    <w:rsid w:val="00677DF6"/>
    <w:rsid w:val="00680240"/>
    <w:rsid w:val="006821D2"/>
    <w:rsid w:val="0068435B"/>
    <w:rsid w:val="00685328"/>
    <w:rsid w:val="0069060A"/>
    <w:rsid w:val="006907DA"/>
    <w:rsid w:val="00691F5B"/>
    <w:rsid w:val="00695C2D"/>
    <w:rsid w:val="00696DEB"/>
    <w:rsid w:val="00697C79"/>
    <w:rsid w:val="006A3910"/>
    <w:rsid w:val="006A473A"/>
    <w:rsid w:val="006A4E3B"/>
    <w:rsid w:val="006A6F8D"/>
    <w:rsid w:val="006A7E69"/>
    <w:rsid w:val="006B2F4A"/>
    <w:rsid w:val="006B4B65"/>
    <w:rsid w:val="006B4E4A"/>
    <w:rsid w:val="006B7508"/>
    <w:rsid w:val="006C6809"/>
    <w:rsid w:val="006D1081"/>
    <w:rsid w:val="006D2995"/>
    <w:rsid w:val="006D341B"/>
    <w:rsid w:val="006D3D27"/>
    <w:rsid w:val="006D4188"/>
    <w:rsid w:val="006D4BD1"/>
    <w:rsid w:val="006D666D"/>
    <w:rsid w:val="006E00EE"/>
    <w:rsid w:val="006E0CBC"/>
    <w:rsid w:val="006E1EC2"/>
    <w:rsid w:val="006E3D7B"/>
    <w:rsid w:val="006E4525"/>
    <w:rsid w:val="006E5039"/>
    <w:rsid w:val="006E706A"/>
    <w:rsid w:val="006F4F4B"/>
    <w:rsid w:val="00702438"/>
    <w:rsid w:val="00703375"/>
    <w:rsid w:val="00707E7B"/>
    <w:rsid w:val="00716634"/>
    <w:rsid w:val="00722C09"/>
    <w:rsid w:val="007248A2"/>
    <w:rsid w:val="00732FBC"/>
    <w:rsid w:val="007347F0"/>
    <w:rsid w:val="007351D5"/>
    <w:rsid w:val="007415A2"/>
    <w:rsid w:val="00752144"/>
    <w:rsid w:val="00757FD8"/>
    <w:rsid w:val="00760894"/>
    <w:rsid w:val="00762438"/>
    <w:rsid w:val="00763715"/>
    <w:rsid w:val="00764327"/>
    <w:rsid w:val="00764E9F"/>
    <w:rsid w:val="00770D2E"/>
    <w:rsid w:val="00771E61"/>
    <w:rsid w:val="007852F8"/>
    <w:rsid w:val="00786552"/>
    <w:rsid w:val="00790B45"/>
    <w:rsid w:val="007922E7"/>
    <w:rsid w:val="00792E41"/>
    <w:rsid w:val="00792E4C"/>
    <w:rsid w:val="00797213"/>
    <w:rsid w:val="007A0445"/>
    <w:rsid w:val="007A13D0"/>
    <w:rsid w:val="007A41D2"/>
    <w:rsid w:val="007A570B"/>
    <w:rsid w:val="007B151D"/>
    <w:rsid w:val="007B2E6E"/>
    <w:rsid w:val="007B531B"/>
    <w:rsid w:val="007C13AC"/>
    <w:rsid w:val="007C2E58"/>
    <w:rsid w:val="007C3522"/>
    <w:rsid w:val="007C454E"/>
    <w:rsid w:val="007C7ED1"/>
    <w:rsid w:val="007D219A"/>
    <w:rsid w:val="007D34AD"/>
    <w:rsid w:val="007E0634"/>
    <w:rsid w:val="007E5241"/>
    <w:rsid w:val="007F2D3B"/>
    <w:rsid w:val="007F694F"/>
    <w:rsid w:val="007F7612"/>
    <w:rsid w:val="007F79FC"/>
    <w:rsid w:val="00801A1F"/>
    <w:rsid w:val="0080238B"/>
    <w:rsid w:val="00802A41"/>
    <w:rsid w:val="00803339"/>
    <w:rsid w:val="008036BA"/>
    <w:rsid w:val="0080549C"/>
    <w:rsid w:val="00806A50"/>
    <w:rsid w:val="00811357"/>
    <w:rsid w:val="008115CF"/>
    <w:rsid w:val="00812B03"/>
    <w:rsid w:val="008131B0"/>
    <w:rsid w:val="00816A83"/>
    <w:rsid w:val="008332F5"/>
    <w:rsid w:val="00833405"/>
    <w:rsid w:val="00836C24"/>
    <w:rsid w:val="00841260"/>
    <w:rsid w:val="00845529"/>
    <w:rsid w:val="00845F20"/>
    <w:rsid w:val="0084633E"/>
    <w:rsid w:val="00846C16"/>
    <w:rsid w:val="0085071D"/>
    <w:rsid w:val="00851905"/>
    <w:rsid w:val="0085597F"/>
    <w:rsid w:val="008601B0"/>
    <w:rsid w:val="00861C08"/>
    <w:rsid w:val="00865172"/>
    <w:rsid w:val="0087040B"/>
    <w:rsid w:val="008739C8"/>
    <w:rsid w:val="00875747"/>
    <w:rsid w:val="00881869"/>
    <w:rsid w:val="008917AD"/>
    <w:rsid w:val="008946E7"/>
    <w:rsid w:val="008960B0"/>
    <w:rsid w:val="008A60AE"/>
    <w:rsid w:val="008B0E06"/>
    <w:rsid w:val="008B4E25"/>
    <w:rsid w:val="008B56DB"/>
    <w:rsid w:val="008C329A"/>
    <w:rsid w:val="008C4218"/>
    <w:rsid w:val="008C5E97"/>
    <w:rsid w:val="008D1E6C"/>
    <w:rsid w:val="008D7ACA"/>
    <w:rsid w:val="008D7B48"/>
    <w:rsid w:val="008E1024"/>
    <w:rsid w:val="008F0563"/>
    <w:rsid w:val="008F12DC"/>
    <w:rsid w:val="008F6B3D"/>
    <w:rsid w:val="008F6ECF"/>
    <w:rsid w:val="008F749A"/>
    <w:rsid w:val="008F7E81"/>
    <w:rsid w:val="00900AFF"/>
    <w:rsid w:val="00905630"/>
    <w:rsid w:val="00906793"/>
    <w:rsid w:val="00911920"/>
    <w:rsid w:val="00914500"/>
    <w:rsid w:val="00915D2C"/>
    <w:rsid w:val="009200C0"/>
    <w:rsid w:val="0092294D"/>
    <w:rsid w:val="00923481"/>
    <w:rsid w:val="00930B7A"/>
    <w:rsid w:val="00930BF3"/>
    <w:rsid w:val="009350E4"/>
    <w:rsid w:val="0094131A"/>
    <w:rsid w:val="00944659"/>
    <w:rsid w:val="00945CC2"/>
    <w:rsid w:val="00951121"/>
    <w:rsid w:val="009522ED"/>
    <w:rsid w:val="00952FE6"/>
    <w:rsid w:val="009538DA"/>
    <w:rsid w:val="00960486"/>
    <w:rsid w:val="0096081E"/>
    <w:rsid w:val="00962138"/>
    <w:rsid w:val="009727E5"/>
    <w:rsid w:val="009740A1"/>
    <w:rsid w:val="0097679C"/>
    <w:rsid w:val="00980E85"/>
    <w:rsid w:val="009860B1"/>
    <w:rsid w:val="00987573"/>
    <w:rsid w:val="00991FC7"/>
    <w:rsid w:val="00994889"/>
    <w:rsid w:val="00995BAE"/>
    <w:rsid w:val="009A0136"/>
    <w:rsid w:val="009A0EF7"/>
    <w:rsid w:val="009A0EFC"/>
    <w:rsid w:val="009A15FC"/>
    <w:rsid w:val="009A270D"/>
    <w:rsid w:val="009A4F53"/>
    <w:rsid w:val="009A5930"/>
    <w:rsid w:val="009A65BA"/>
    <w:rsid w:val="009A7126"/>
    <w:rsid w:val="009B0A87"/>
    <w:rsid w:val="009B1229"/>
    <w:rsid w:val="009B25F5"/>
    <w:rsid w:val="009B4E57"/>
    <w:rsid w:val="009B5C4F"/>
    <w:rsid w:val="009B60E1"/>
    <w:rsid w:val="009B6390"/>
    <w:rsid w:val="009B6DBE"/>
    <w:rsid w:val="009C107F"/>
    <w:rsid w:val="009C1104"/>
    <w:rsid w:val="009C22A0"/>
    <w:rsid w:val="009D4AF8"/>
    <w:rsid w:val="009D56D9"/>
    <w:rsid w:val="009D622E"/>
    <w:rsid w:val="009D79CD"/>
    <w:rsid w:val="009E1ED9"/>
    <w:rsid w:val="009E2620"/>
    <w:rsid w:val="009E52B6"/>
    <w:rsid w:val="009E5660"/>
    <w:rsid w:val="009F713A"/>
    <w:rsid w:val="00A001B1"/>
    <w:rsid w:val="00A00662"/>
    <w:rsid w:val="00A03AF2"/>
    <w:rsid w:val="00A0512B"/>
    <w:rsid w:val="00A052F6"/>
    <w:rsid w:val="00A13A94"/>
    <w:rsid w:val="00A203DB"/>
    <w:rsid w:val="00A225AF"/>
    <w:rsid w:val="00A2381C"/>
    <w:rsid w:val="00A23F96"/>
    <w:rsid w:val="00A278C8"/>
    <w:rsid w:val="00A313E6"/>
    <w:rsid w:val="00A322BB"/>
    <w:rsid w:val="00A32B11"/>
    <w:rsid w:val="00A41608"/>
    <w:rsid w:val="00A44379"/>
    <w:rsid w:val="00A53296"/>
    <w:rsid w:val="00A533FF"/>
    <w:rsid w:val="00A54C80"/>
    <w:rsid w:val="00A54CFC"/>
    <w:rsid w:val="00A56998"/>
    <w:rsid w:val="00A57261"/>
    <w:rsid w:val="00A6040B"/>
    <w:rsid w:val="00A627C3"/>
    <w:rsid w:val="00A64FAA"/>
    <w:rsid w:val="00A66C36"/>
    <w:rsid w:val="00A67C26"/>
    <w:rsid w:val="00A70B1C"/>
    <w:rsid w:val="00A7257A"/>
    <w:rsid w:val="00A7328E"/>
    <w:rsid w:val="00A75C6B"/>
    <w:rsid w:val="00A7698C"/>
    <w:rsid w:val="00A80094"/>
    <w:rsid w:val="00A87AEA"/>
    <w:rsid w:val="00A9188E"/>
    <w:rsid w:val="00A9198C"/>
    <w:rsid w:val="00A92C02"/>
    <w:rsid w:val="00A93AD6"/>
    <w:rsid w:val="00A94A67"/>
    <w:rsid w:val="00A959BB"/>
    <w:rsid w:val="00A95C29"/>
    <w:rsid w:val="00A97B76"/>
    <w:rsid w:val="00AA7B43"/>
    <w:rsid w:val="00AC0387"/>
    <w:rsid w:val="00AC1F59"/>
    <w:rsid w:val="00AC3D8C"/>
    <w:rsid w:val="00AC637F"/>
    <w:rsid w:val="00AD52B8"/>
    <w:rsid w:val="00AE117F"/>
    <w:rsid w:val="00AE330D"/>
    <w:rsid w:val="00AE7F4C"/>
    <w:rsid w:val="00AF29E6"/>
    <w:rsid w:val="00AF57B3"/>
    <w:rsid w:val="00B0744F"/>
    <w:rsid w:val="00B10CC1"/>
    <w:rsid w:val="00B151F1"/>
    <w:rsid w:val="00B20E20"/>
    <w:rsid w:val="00B23E77"/>
    <w:rsid w:val="00B23EF3"/>
    <w:rsid w:val="00B26C04"/>
    <w:rsid w:val="00B33B6D"/>
    <w:rsid w:val="00B347E2"/>
    <w:rsid w:val="00B36433"/>
    <w:rsid w:val="00B42FDE"/>
    <w:rsid w:val="00B43090"/>
    <w:rsid w:val="00B4731B"/>
    <w:rsid w:val="00B51A14"/>
    <w:rsid w:val="00B57F3B"/>
    <w:rsid w:val="00B61DF2"/>
    <w:rsid w:val="00B660B9"/>
    <w:rsid w:val="00B673CF"/>
    <w:rsid w:val="00B74276"/>
    <w:rsid w:val="00B7606A"/>
    <w:rsid w:val="00B86B40"/>
    <w:rsid w:val="00B94E9E"/>
    <w:rsid w:val="00B96A41"/>
    <w:rsid w:val="00B97AD4"/>
    <w:rsid w:val="00BA1ECC"/>
    <w:rsid w:val="00BA37BF"/>
    <w:rsid w:val="00BA3F77"/>
    <w:rsid w:val="00BA7FA4"/>
    <w:rsid w:val="00BB145B"/>
    <w:rsid w:val="00BB18D0"/>
    <w:rsid w:val="00BB51D5"/>
    <w:rsid w:val="00BB7084"/>
    <w:rsid w:val="00BB7FC7"/>
    <w:rsid w:val="00BC1F1C"/>
    <w:rsid w:val="00BD1AA4"/>
    <w:rsid w:val="00BD305F"/>
    <w:rsid w:val="00BD3899"/>
    <w:rsid w:val="00BD77C1"/>
    <w:rsid w:val="00BD7F74"/>
    <w:rsid w:val="00BE162D"/>
    <w:rsid w:val="00BE1D85"/>
    <w:rsid w:val="00BE2A2D"/>
    <w:rsid w:val="00BE3307"/>
    <w:rsid w:val="00BE52A6"/>
    <w:rsid w:val="00BF08F7"/>
    <w:rsid w:val="00C07928"/>
    <w:rsid w:val="00C109D3"/>
    <w:rsid w:val="00C11053"/>
    <w:rsid w:val="00C1691A"/>
    <w:rsid w:val="00C1717A"/>
    <w:rsid w:val="00C1781F"/>
    <w:rsid w:val="00C23346"/>
    <w:rsid w:val="00C27859"/>
    <w:rsid w:val="00C31730"/>
    <w:rsid w:val="00C51579"/>
    <w:rsid w:val="00C56CDE"/>
    <w:rsid w:val="00C61DB7"/>
    <w:rsid w:val="00C6752C"/>
    <w:rsid w:val="00C678D4"/>
    <w:rsid w:val="00C73020"/>
    <w:rsid w:val="00C761F8"/>
    <w:rsid w:val="00C764B2"/>
    <w:rsid w:val="00C83077"/>
    <w:rsid w:val="00C8315E"/>
    <w:rsid w:val="00C857EC"/>
    <w:rsid w:val="00C865CE"/>
    <w:rsid w:val="00C9095C"/>
    <w:rsid w:val="00C92BEA"/>
    <w:rsid w:val="00C954AC"/>
    <w:rsid w:val="00CA1E71"/>
    <w:rsid w:val="00CA34D7"/>
    <w:rsid w:val="00CA4AD9"/>
    <w:rsid w:val="00CA7F3D"/>
    <w:rsid w:val="00CB02E0"/>
    <w:rsid w:val="00CB187D"/>
    <w:rsid w:val="00CC0D84"/>
    <w:rsid w:val="00CC32F3"/>
    <w:rsid w:val="00CD1784"/>
    <w:rsid w:val="00CD1AAF"/>
    <w:rsid w:val="00CD6333"/>
    <w:rsid w:val="00CD67A5"/>
    <w:rsid w:val="00CE0FC3"/>
    <w:rsid w:val="00CE13F7"/>
    <w:rsid w:val="00CE24F8"/>
    <w:rsid w:val="00CE468C"/>
    <w:rsid w:val="00CF220E"/>
    <w:rsid w:val="00D02530"/>
    <w:rsid w:val="00D02CC6"/>
    <w:rsid w:val="00D105CA"/>
    <w:rsid w:val="00D10D67"/>
    <w:rsid w:val="00D116BA"/>
    <w:rsid w:val="00D12FC1"/>
    <w:rsid w:val="00D132F2"/>
    <w:rsid w:val="00D20568"/>
    <w:rsid w:val="00D229A8"/>
    <w:rsid w:val="00D230FD"/>
    <w:rsid w:val="00D23541"/>
    <w:rsid w:val="00D23DEF"/>
    <w:rsid w:val="00D241F5"/>
    <w:rsid w:val="00D25A5D"/>
    <w:rsid w:val="00D271E6"/>
    <w:rsid w:val="00D37168"/>
    <w:rsid w:val="00D41B94"/>
    <w:rsid w:val="00D44EB1"/>
    <w:rsid w:val="00D50662"/>
    <w:rsid w:val="00D518E7"/>
    <w:rsid w:val="00D627A8"/>
    <w:rsid w:val="00D64D6E"/>
    <w:rsid w:val="00D6540B"/>
    <w:rsid w:val="00D74DFB"/>
    <w:rsid w:val="00D76C8D"/>
    <w:rsid w:val="00D76D56"/>
    <w:rsid w:val="00D80000"/>
    <w:rsid w:val="00D81314"/>
    <w:rsid w:val="00D81D1A"/>
    <w:rsid w:val="00D8248F"/>
    <w:rsid w:val="00D82520"/>
    <w:rsid w:val="00D83ACB"/>
    <w:rsid w:val="00D83DCB"/>
    <w:rsid w:val="00D83F43"/>
    <w:rsid w:val="00D86B58"/>
    <w:rsid w:val="00D927B8"/>
    <w:rsid w:val="00D933BC"/>
    <w:rsid w:val="00DA60DF"/>
    <w:rsid w:val="00DB10A5"/>
    <w:rsid w:val="00DB3901"/>
    <w:rsid w:val="00DB7060"/>
    <w:rsid w:val="00DB7F7B"/>
    <w:rsid w:val="00DC1D67"/>
    <w:rsid w:val="00DC47C0"/>
    <w:rsid w:val="00DD3430"/>
    <w:rsid w:val="00DD3D3C"/>
    <w:rsid w:val="00DD3F10"/>
    <w:rsid w:val="00DD708A"/>
    <w:rsid w:val="00DE0E3A"/>
    <w:rsid w:val="00DE102A"/>
    <w:rsid w:val="00DE26FF"/>
    <w:rsid w:val="00DE3C40"/>
    <w:rsid w:val="00DF539A"/>
    <w:rsid w:val="00DF7671"/>
    <w:rsid w:val="00E0234F"/>
    <w:rsid w:val="00E03981"/>
    <w:rsid w:val="00E04D7E"/>
    <w:rsid w:val="00E07049"/>
    <w:rsid w:val="00E11A1F"/>
    <w:rsid w:val="00E1323D"/>
    <w:rsid w:val="00E16359"/>
    <w:rsid w:val="00E166FE"/>
    <w:rsid w:val="00E34D4A"/>
    <w:rsid w:val="00E355BB"/>
    <w:rsid w:val="00E36E61"/>
    <w:rsid w:val="00E36FF7"/>
    <w:rsid w:val="00E426BD"/>
    <w:rsid w:val="00E4339E"/>
    <w:rsid w:val="00E462D4"/>
    <w:rsid w:val="00E473C4"/>
    <w:rsid w:val="00E5420C"/>
    <w:rsid w:val="00E56485"/>
    <w:rsid w:val="00E60914"/>
    <w:rsid w:val="00E65439"/>
    <w:rsid w:val="00E6626F"/>
    <w:rsid w:val="00E66736"/>
    <w:rsid w:val="00E81591"/>
    <w:rsid w:val="00E83591"/>
    <w:rsid w:val="00E95A46"/>
    <w:rsid w:val="00EA184C"/>
    <w:rsid w:val="00EA1FEE"/>
    <w:rsid w:val="00EA3D4F"/>
    <w:rsid w:val="00EA5F51"/>
    <w:rsid w:val="00EA6F68"/>
    <w:rsid w:val="00EB026B"/>
    <w:rsid w:val="00EB21BE"/>
    <w:rsid w:val="00EB21E0"/>
    <w:rsid w:val="00EB25CD"/>
    <w:rsid w:val="00EB2B83"/>
    <w:rsid w:val="00EB5095"/>
    <w:rsid w:val="00EB5FDA"/>
    <w:rsid w:val="00EB6194"/>
    <w:rsid w:val="00EB6D9B"/>
    <w:rsid w:val="00EC1159"/>
    <w:rsid w:val="00EC12F2"/>
    <w:rsid w:val="00EC2147"/>
    <w:rsid w:val="00EC4023"/>
    <w:rsid w:val="00EC4242"/>
    <w:rsid w:val="00EC6DCD"/>
    <w:rsid w:val="00ED72F9"/>
    <w:rsid w:val="00EE69F8"/>
    <w:rsid w:val="00EF2B11"/>
    <w:rsid w:val="00EF581A"/>
    <w:rsid w:val="00EF6E77"/>
    <w:rsid w:val="00EF7332"/>
    <w:rsid w:val="00F00CB3"/>
    <w:rsid w:val="00F0456A"/>
    <w:rsid w:val="00F078EB"/>
    <w:rsid w:val="00F13190"/>
    <w:rsid w:val="00F20B5F"/>
    <w:rsid w:val="00F23E5D"/>
    <w:rsid w:val="00F248BD"/>
    <w:rsid w:val="00F320C2"/>
    <w:rsid w:val="00F34739"/>
    <w:rsid w:val="00F408BF"/>
    <w:rsid w:val="00F43049"/>
    <w:rsid w:val="00F4325E"/>
    <w:rsid w:val="00F43CA4"/>
    <w:rsid w:val="00F45D90"/>
    <w:rsid w:val="00F47A01"/>
    <w:rsid w:val="00F5417A"/>
    <w:rsid w:val="00F56E9F"/>
    <w:rsid w:val="00F61D1E"/>
    <w:rsid w:val="00F63852"/>
    <w:rsid w:val="00F63A38"/>
    <w:rsid w:val="00F64542"/>
    <w:rsid w:val="00F65321"/>
    <w:rsid w:val="00F65643"/>
    <w:rsid w:val="00F70ABE"/>
    <w:rsid w:val="00F7226A"/>
    <w:rsid w:val="00F73289"/>
    <w:rsid w:val="00F748D4"/>
    <w:rsid w:val="00F77A3D"/>
    <w:rsid w:val="00F83DB3"/>
    <w:rsid w:val="00F85C21"/>
    <w:rsid w:val="00F87366"/>
    <w:rsid w:val="00F877C8"/>
    <w:rsid w:val="00F94DE8"/>
    <w:rsid w:val="00F97891"/>
    <w:rsid w:val="00FA159A"/>
    <w:rsid w:val="00FA37F8"/>
    <w:rsid w:val="00FA50C7"/>
    <w:rsid w:val="00FA5A33"/>
    <w:rsid w:val="00FB5B33"/>
    <w:rsid w:val="00FD4119"/>
    <w:rsid w:val="00FD5821"/>
    <w:rsid w:val="00FD5DB7"/>
    <w:rsid w:val="00FD5E12"/>
    <w:rsid w:val="00FE0228"/>
    <w:rsid w:val="00FE24DE"/>
    <w:rsid w:val="00FF10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D6A11"/>
  <w15:docId w15:val="{DFCBA3A9-3C7E-4618-9662-E684AB37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589"/>
    <w:pPr>
      <w:spacing w:after="120"/>
    </w:pPr>
    <w:rPr>
      <w:rFonts w:ascii="Arial" w:hAnsi="Arial"/>
    </w:rPr>
  </w:style>
  <w:style w:type="paragraph" w:styleId="Heading1">
    <w:name w:val="heading 1"/>
    <w:basedOn w:val="Normal"/>
    <w:next w:val="Normal"/>
    <w:link w:val="Heading1Char"/>
    <w:uiPriority w:val="9"/>
    <w:qFormat/>
    <w:rsid w:val="004846B0"/>
    <w:pPr>
      <w:keepNext/>
      <w:keepLines/>
      <w:spacing w:before="360" w:after="240" w:line="240" w:lineRule="auto"/>
      <w:outlineLvl w:val="0"/>
    </w:pPr>
    <w:rPr>
      <w:rFonts w:eastAsiaTheme="majorEastAsia" w:cstheme="majorBidi"/>
      <w:b/>
      <w:color w:val="121212" w:themeColor="text1"/>
      <w:sz w:val="36"/>
      <w:szCs w:val="32"/>
    </w:rPr>
  </w:style>
  <w:style w:type="paragraph" w:styleId="Heading2">
    <w:name w:val="heading 2"/>
    <w:basedOn w:val="Normal"/>
    <w:next w:val="Normal"/>
    <w:link w:val="Heading2Char"/>
    <w:uiPriority w:val="9"/>
    <w:unhideWhenUsed/>
    <w:rsid w:val="006A473A"/>
    <w:pPr>
      <w:keepNext/>
      <w:keepLines/>
      <w:spacing w:before="360" w:line="240" w:lineRule="auto"/>
      <w:outlineLvl w:val="1"/>
    </w:pPr>
    <w:rPr>
      <w:rFonts w:eastAsiaTheme="majorEastAsia" w:cstheme="majorBidi"/>
      <w:b/>
      <w:i/>
      <w:sz w:val="28"/>
      <w:szCs w:val="26"/>
    </w:rPr>
  </w:style>
  <w:style w:type="paragraph" w:styleId="Heading3">
    <w:name w:val="heading 3"/>
    <w:basedOn w:val="Normal"/>
    <w:next w:val="Normal"/>
    <w:link w:val="Heading3Char"/>
    <w:uiPriority w:val="9"/>
    <w:unhideWhenUsed/>
    <w:qFormat/>
    <w:rsid w:val="00EC4242"/>
    <w:pPr>
      <w:keepNext/>
      <w:keepLines/>
      <w:spacing w:before="280" w:after="200" w:line="240" w:lineRule="auto"/>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980E85"/>
    <w:pPr>
      <w:keepNext/>
      <w:keepLines/>
      <w:spacing w:before="40" w:after="0"/>
      <w:outlineLvl w:val="3"/>
    </w:pPr>
    <w:rPr>
      <w:rFonts w:asciiTheme="majorHAnsi" w:eastAsiaTheme="majorEastAsia" w:hAnsiTheme="majorHAnsi" w:cstheme="majorBidi"/>
      <w:i/>
      <w:iCs/>
      <w:color w:val="201B4D" w:themeColor="accent1" w:themeShade="BF"/>
    </w:rPr>
  </w:style>
  <w:style w:type="paragraph" w:styleId="Heading5">
    <w:name w:val="heading 5"/>
    <w:basedOn w:val="Normal"/>
    <w:next w:val="Normal"/>
    <w:link w:val="Heading5Char"/>
    <w:uiPriority w:val="9"/>
    <w:unhideWhenUsed/>
    <w:qFormat/>
    <w:rsid w:val="00461A9A"/>
    <w:pPr>
      <w:keepNext/>
      <w:keepLines/>
      <w:spacing w:before="40" w:after="0"/>
      <w:outlineLvl w:val="4"/>
    </w:pPr>
    <w:rPr>
      <w:rFonts w:asciiTheme="majorHAnsi" w:eastAsiaTheme="majorEastAsia" w:hAnsiTheme="majorHAnsi" w:cstheme="majorBidi"/>
      <w:color w:val="201B4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473A"/>
    <w:rPr>
      <w:rFonts w:ascii="Arial" w:eastAsiaTheme="majorEastAsia" w:hAnsi="Arial" w:cstheme="majorBidi"/>
      <w:b/>
      <w:i/>
      <w:sz w:val="28"/>
      <w:szCs w:val="26"/>
    </w:rPr>
  </w:style>
  <w:style w:type="character" w:customStyle="1" w:styleId="Heading1Char">
    <w:name w:val="Heading 1 Char"/>
    <w:basedOn w:val="DefaultParagraphFont"/>
    <w:link w:val="Heading1"/>
    <w:uiPriority w:val="9"/>
    <w:rsid w:val="004846B0"/>
    <w:rPr>
      <w:rFonts w:ascii="Arial" w:eastAsiaTheme="majorEastAsia" w:hAnsi="Arial" w:cstheme="majorBidi"/>
      <w:b/>
      <w:color w:val="121212" w:themeColor="text1"/>
      <w:sz w:val="36"/>
      <w:szCs w:val="32"/>
    </w:rPr>
  </w:style>
  <w:style w:type="paragraph" w:styleId="TOCHeading">
    <w:name w:val="TOC Heading"/>
    <w:basedOn w:val="Heading1"/>
    <w:next w:val="Normal"/>
    <w:uiPriority w:val="39"/>
    <w:unhideWhenUsed/>
    <w:qFormat/>
    <w:rsid w:val="00BB7FC7"/>
    <w:pPr>
      <w:spacing w:line="259" w:lineRule="auto"/>
      <w:outlineLvl w:val="9"/>
    </w:pPr>
    <w:rPr>
      <w:lang w:val="en-US"/>
    </w:rPr>
  </w:style>
  <w:style w:type="paragraph" w:styleId="TOC2">
    <w:name w:val="toc 2"/>
    <w:basedOn w:val="Normal"/>
    <w:next w:val="Normal"/>
    <w:autoRedefine/>
    <w:uiPriority w:val="39"/>
    <w:unhideWhenUsed/>
    <w:rsid w:val="001D0822"/>
    <w:pPr>
      <w:tabs>
        <w:tab w:val="left" w:pos="880"/>
        <w:tab w:val="right" w:leader="dot" w:pos="9016"/>
      </w:tabs>
      <w:spacing w:after="60"/>
      <w:ind w:left="425"/>
    </w:pPr>
  </w:style>
  <w:style w:type="character" w:styleId="Hyperlink">
    <w:name w:val="Hyperlink"/>
    <w:basedOn w:val="DefaultParagraphFont"/>
    <w:uiPriority w:val="99"/>
    <w:unhideWhenUsed/>
    <w:rsid w:val="00BB7FC7"/>
    <w:rPr>
      <w:color w:val="2C2568" w:themeColor="hyperlink"/>
      <w:u w:val="single"/>
    </w:rPr>
  </w:style>
  <w:style w:type="table" w:styleId="TableGrid">
    <w:name w:val="Table Grid"/>
    <w:basedOn w:val="TableNormal"/>
    <w:uiPriority w:val="59"/>
    <w:rsid w:val="00BB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7FC7"/>
    <w:pPr>
      <w:ind w:left="720"/>
      <w:contextualSpacing/>
    </w:pPr>
  </w:style>
  <w:style w:type="paragraph" w:styleId="Caption">
    <w:name w:val="caption"/>
    <w:basedOn w:val="Normal"/>
    <w:next w:val="Normal"/>
    <w:uiPriority w:val="35"/>
    <w:unhideWhenUsed/>
    <w:qFormat/>
    <w:rsid w:val="004D0AD0"/>
    <w:pPr>
      <w:spacing w:line="240" w:lineRule="auto"/>
    </w:pPr>
    <w:rPr>
      <w:i/>
      <w:iCs/>
      <w:color w:val="2C2568" w:themeColor="text2"/>
      <w:sz w:val="18"/>
      <w:szCs w:val="18"/>
    </w:rPr>
  </w:style>
  <w:style w:type="character" w:customStyle="1" w:styleId="Heading3Char">
    <w:name w:val="Heading 3 Char"/>
    <w:basedOn w:val="DefaultParagraphFont"/>
    <w:link w:val="Heading3"/>
    <w:uiPriority w:val="9"/>
    <w:rsid w:val="00EC4242"/>
    <w:rPr>
      <w:rFonts w:ascii="Arial" w:eastAsiaTheme="majorEastAsia" w:hAnsi="Arial" w:cstheme="majorBidi"/>
      <w:b/>
      <w:sz w:val="24"/>
      <w:szCs w:val="24"/>
    </w:rPr>
  </w:style>
  <w:style w:type="paragraph" w:styleId="Quote">
    <w:name w:val="Quote"/>
    <w:basedOn w:val="Normal"/>
    <w:next w:val="Normal"/>
    <w:link w:val="QuoteChar"/>
    <w:uiPriority w:val="29"/>
    <w:qFormat/>
    <w:rsid w:val="007351D5"/>
    <w:pPr>
      <w:spacing w:before="240" w:after="60"/>
      <w:ind w:left="709" w:right="709"/>
    </w:pPr>
    <w:rPr>
      <w:iCs/>
      <w:color w:val="646464" w:themeColor="text1" w:themeTint="A6"/>
    </w:rPr>
  </w:style>
  <w:style w:type="character" w:customStyle="1" w:styleId="QuoteChar">
    <w:name w:val="Quote Char"/>
    <w:basedOn w:val="DefaultParagraphFont"/>
    <w:link w:val="Quote"/>
    <w:uiPriority w:val="29"/>
    <w:rsid w:val="007351D5"/>
    <w:rPr>
      <w:iCs/>
      <w:color w:val="646464" w:themeColor="text1" w:themeTint="A6"/>
    </w:rPr>
  </w:style>
  <w:style w:type="paragraph" w:styleId="TOC3">
    <w:name w:val="toc 3"/>
    <w:basedOn w:val="Normal"/>
    <w:next w:val="Normal"/>
    <w:autoRedefine/>
    <w:uiPriority w:val="39"/>
    <w:unhideWhenUsed/>
    <w:rsid w:val="004C24CF"/>
    <w:pPr>
      <w:tabs>
        <w:tab w:val="right" w:leader="dot" w:pos="9016"/>
      </w:tabs>
      <w:spacing w:after="40"/>
      <w:ind w:left="851"/>
    </w:pPr>
  </w:style>
  <w:style w:type="paragraph" w:customStyle="1" w:styleId="Body">
    <w:name w:val="Body"/>
    <w:rsid w:val="00CC32F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NZ"/>
    </w:rPr>
  </w:style>
  <w:style w:type="numbering" w:customStyle="1" w:styleId="Dash">
    <w:name w:val="Dash"/>
    <w:rsid w:val="00CC32F3"/>
    <w:pPr>
      <w:numPr>
        <w:numId w:val="6"/>
      </w:numPr>
    </w:pPr>
  </w:style>
  <w:style w:type="character" w:customStyle="1" w:styleId="Heading4Char">
    <w:name w:val="Heading 4 Char"/>
    <w:basedOn w:val="DefaultParagraphFont"/>
    <w:link w:val="Heading4"/>
    <w:uiPriority w:val="9"/>
    <w:rsid w:val="00980E85"/>
    <w:rPr>
      <w:rFonts w:asciiTheme="majorHAnsi" w:eastAsiaTheme="majorEastAsia" w:hAnsiTheme="majorHAnsi" w:cstheme="majorBidi"/>
      <w:i/>
      <w:iCs/>
      <w:color w:val="201B4D" w:themeColor="accent1" w:themeShade="BF"/>
    </w:rPr>
  </w:style>
  <w:style w:type="paragraph" w:styleId="BalloonText">
    <w:name w:val="Balloon Text"/>
    <w:basedOn w:val="Normal"/>
    <w:link w:val="BalloonTextChar"/>
    <w:uiPriority w:val="99"/>
    <w:semiHidden/>
    <w:unhideWhenUsed/>
    <w:rsid w:val="006E1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EC2"/>
    <w:rPr>
      <w:rFonts w:ascii="Segoe UI" w:hAnsi="Segoe UI" w:cs="Segoe UI"/>
      <w:sz w:val="18"/>
      <w:szCs w:val="18"/>
    </w:rPr>
  </w:style>
  <w:style w:type="character" w:styleId="CommentReference">
    <w:name w:val="annotation reference"/>
    <w:basedOn w:val="DefaultParagraphFont"/>
    <w:uiPriority w:val="99"/>
    <w:semiHidden/>
    <w:unhideWhenUsed/>
    <w:rsid w:val="00C61DB7"/>
    <w:rPr>
      <w:sz w:val="16"/>
      <w:szCs w:val="16"/>
    </w:rPr>
  </w:style>
  <w:style w:type="paragraph" w:styleId="CommentText">
    <w:name w:val="annotation text"/>
    <w:basedOn w:val="Normal"/>
    <w:link w:val="CommentTextChar"/>
    <w:uiPriority w:val="99"/>
    <w:unhideWhenUsed/>
    <w:rsid w:val="00C61DB7"/>
    <w:pPr>
      <w:spacing w:line="240" w:lineRule="auto"/>
    </w:pPr>
    <w:rPr>
      <w:sz w:val="20"/>
      <w:szCs w:val="20"/>
    </w:rPr>
  </w:style>
  <w:style w:type="character" w:customStyle="1" w:styleId="CommentTextChar">
    <w:name w:val="Comment Text Char"/>
    <w:basedOn w:val="DefaultParagraphFont"/>
    <w:link w:val="CommentText"/>
    <w:uiPriority w:val="99"/>
    <w:rsid w:val="00C61DB7"/>
    <w:rPr>
      <w:sz w:val="20"/>
      <w:szCs w:val="20"/>
    </w:rPr>
  </w:style>
  <w:style w:type="paragraph" w:styleId="CommentSubject">
    <w:name w:val="annotation subject"/>
    <w:basedOn w:val="CommentText"/>
    <w:next w:val="CommentText"/>
    <w:link w:val="CommentSubjectChar"/>
    <w:uiPriority w:val="99"/>
    <w:semiHidden/>
    <w:unhideWhenUsed/>
    <w:rsid w:val="00C61DB7"/>
    <w:rPr>
      <w:b/>
      <w:bCs/>
    </w:rPr>
  </w:style>
  <w:style w:type="character" w:customStyle="1" w:styleId="CommentSubjectChar">
    <w:name w:val="Comment Subject Char"/>
    <w:basedOn w:val="CommentTextChar"/>
    <w:link w:val="CommentSubject"/>
    <w:uiPriority w:val="99"/>
    <w:semiHidden/>
    <w:rsid w:val="00C61DB7"/>
    <w:rPr>
      <w:b/>
      <w:bCs/>
      <w:sz w:val="20"/>
      <w:szCs w:val="20"/>
    </w:rPr>
  </w:style>
  <w:style w:type="character" w:customStyle="1" w:styleId="Heading5Char">
    <w:name w:val="Heading 5 Char"/>
    <w:basedOn w:val="DefaultParagraphFont"/>
    <w:link w:val="Heading5"/>
    <w:uiPriority w:val="9"/>
    <w:rsid w:val="00461A9A"/>
    <w:rPr>
      <w:rFonts w:asciiTheme="majorHAnsi" w:eastAsiaTheme="majorEastAsia" w:hAnsiTheme="majorHAnsi" w:cstheme="majorBidi"/>
      <w:color w:val="201B4D" w:themeColor="accent1" w:themeShade="BF"/>
    </w:rPr>
  </w:style>
  <w:style w:type="paragraph" w:styleId="EndnoteText">
    <w:name w:val="endnote text"/>
    <w:basedOn w:val="Normal"/>
    <w:link w:val="EndnoteTextChar"/>
    <w:uiPriority w:val="99"/>
    <w:semiHidden/>
    <w:unhideWhenUsed/>
    <w:rsid w:val="003C45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45E1"/>
    <w:rPr>
      <w:sz w:val="20"/>
      <w:szCs w:val="20"/>
    </w:rPr>
  </w:style>
  <w:style w:type="character" w:styleId="EndnoteReference">
    <w:name w:val="endnote reference"/>
    <w:basedOn w:val="DefaultParagraphFont"/>
    <w:uiPriority w:val="99"/>
    <w:semiHidden/>
    <w:unhideWhenUsed/>
    <w:rsid w:val="003C45E1"/>
    <w:rPr>
      <w:vertAlign w:val="superscript"/>
    </w:rPr>
  </w:style>
  <w:style w:type="paragraph" w:styleId="Header">
    <w:name w:val="header"/>
    <w:basedOn w:val="Normal"/>
    <w:link w:val="HeaderChar"/>
    <w:uiPriority w:val="99"/>
    <w:unhideWhenUsed/>
    <w:rsid w:val="00792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2E7"/>
  </w:style>
  <w:style w:type="paragraph" w:styleId="Footer">
    <w:name w:val="footer"/>
    <w:basedOn w:val="Normal"/>
    <w:link w:val="FooterChar"/>
    <w:uiPriority w:val="99"/>
    <w:unhideWhenUsed/>
    <w:rsid w:val="00792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2E7"/>
  </w:style>
  <w:style w:type="paragraph" w:styleId="Revision">
    <w:name w:val="Revision"/>
    <w:hidden/>
    <w:uiPriority w:val="99"/>
    <w:semiHidden/>
    <w:rsid w:val="00356454"/>
    <w:pPr>
      <w:spacing w:after="0" w:line="240" w:lineRule="auto"/>
    </w:pPr>
  </w:style>
  <w:style w:type="paragraph" w:styleId="NormalIndent">
    <w:name w:val="Normal Indent"/>
    <w:basedOn w:val="Normal"/>
    <w:uiPriority w:val="99"/>
    <w:unhideWhenUsed/>
    <w:rsid w:val="00851905"/>
    <w:pPr>
      <w:ind w:left="720"/>
    </w:pPr>
  </w:style>
  <w:style w:type="paragraph" w:styleId="ListContinue">
    <w:name w:val="List Continue"/>
    <w:basedOn w:val="Normal"/>
    <w:uiPriority w:val="99"/>
    <w:unhideWhenUsed/>
    <w:rsid w:val="002665C5"/>
    <w:pPr>
      <w:ind w:left="283"/>
      <w:contextualSpacing/>
    </w:pPr>
  </w:style>
  <w:style w:type="paragraph" w:styleId="List">
    <w:name w:val="List"/>
    <w:basedOn w:val="Normal"/>
    <w:uiPriority w:val="99"/>
    <w:unhideWhenUsed/>
    <w:rsid w:val="00FD5821"/>
    <w:pPr>
      <w:ind w:left="283" w:hanging="283"/>
      <w:contextualSpacing/>
    </w:pPr>
  </w:style>
  <w:style w:type="paragraph" w:styleId="TOC1">
    <w:name w:val="toc 1"/>
    <w:basedOn w:val="Normal"/>
    <w:next w:val="Normal"/>
    <w:autoRedefine/>
    <w:uiPriority w:val="39"/>
    <w:unhideWhenUsed/>
    <w:rsid w:val="004C24CF"/>
    <w:pPr>
      <w:tabs>
        <w:tab w:val="left" w:pos="425"/>
      </w:tabs>
      <w:spacing w:after="100"/>
    </w:pPr>
  </w:style>
  <w:style w:type="paragraph" w:styleId="ListBullet">
    <w:name w:val="List Bullet"/>
    <w:basedOn w:val="Normal"/>
    <w:link w:val="ListBulletChar"/>
    <w:uiPriority w:val="99"/>
    <w:unhideWhenUsed/>
    <w:rsid w:val="00205AD6"/>
    <w:pPr>
      <w:numPr>
        <w:numId w:val="16"/>
      </w:numPr>
      <w:contextualSpacing/>
    </w:pPr>
  </w:style>
  <w:style w:type="paragraph" w:styleId="ListNumber">
    <w:name w:val="List Number"/>
    <w:basedOn w:val="Normal"/>
    <w:uiPriority w:val="99"/>
    <w:unhideWhenUsed/>
    <w:rsid w:val="00A54CFC"/>
    <w:pPr>
      <w:numPr>
        <w:numId w:val="17"/>
      </w:numPr>
      <w:contextualSpacing/>
    </w:pPr>
  </w:style>
  <w:style w:type="paragraph" w:styleId="BodyText">
    <w:name w:val="Body Text"/>
    <w:basedOn w:val="Normal"/>
    <w:link w:val="BodyTextChar"/>
    <w:uiPriority w:val="1"/>
    <w:qFormat/>
    <w:rsid w:val="007E0634"/>
    <w:pPr>
      <w:widowControl w:val="0"/>
    </w:pPr>
    <w:rPr>
      <w:rFonts w:eastAsia="Arial" w:cs="Arial"/>
    </w:rPr>
  </w:style>
  <w:style w:type="character" w:customStyle="1" w:styleId="BodyTextChar">
    <w:name w:val="Body Text Char"/>
    <w:basedOn w:val="DefaultParagraphFont"/>
    <w:link w:val="BodyText"/>
    <w:uiPriority w:val="1"/>
    <w:rsid w:val="007E0634"/>
    <w:rPr>
      <w:rFonts w:ascii="Arial" w:eastAsia="Arial" w:hAnsi="Arial" w:cs="Arial"/>
    </w:rPr>
  </w:style>
  <w:style w:type="paragraph" w:customStyle="1" w:styleId="Figuretableheading">
    <w:name w:val="Figure table heading"/>
    <w:basedOn w:val="Normal"/>
    <w:link w:val="FiguretableheadingChar"/>
    <w:qFormat/>
    <w:rsid w:val="006A473A"/>
    <w:rPr>
      <w:rFonts w:cs="Arial"/>
      <w:b/>
    </w:rPr>
  </w:style>
  <w:style w:type="character" w:customStyle="1" w:styleId="FiguretableheadingChar">
    <w:name w:val="Figure table heading Char"/>
    <w:basedOn w:val="DefaultParagraphFont"/>
    <w:link w:val="Figuretableheading"/>
    <w:rsid w:val="006A473A"/>
    <w:rPr>
      <w:rFonts w:ascii="Arial" w:hAnsi="Arial" w:cs="Arial"/>
      <w:b/>
    </w:rPr>
  </w:style>
  <w:style w:type="paragraph" w:customStyle="1" w:styleId="Bullets">
    <w:name w:val="Bullets"/>
    <w:basedOn w:val="ListBullet"/>
    <w:link w:val="BulletsChar"/>
    <w:qFormat/>
    <w:rsid w:val="008D7ACA"/>
    <w:pPr>
      <w:spacing w:after="60"/>
      <w:ind w:left="357" w:hanging="357"/>
      <w:contextualSpacing w:val="0"/>
    </w:pPr>
    <w:rPr>
      <w:rFonts w:cs="Arial"/>
    </w:rPr>
  </w:style>
  <w:style w:type="character" w:customStyle="1" w:styleId="ListBulletChar">
    <w:name w:val="List Bullet Char"/>
    <w:basedOn w:val="DefaultParagraphFont"/>
    <w:link w:val="ListBullet"/>
    <w:uiPriority w:val="99"/>
    <w:rsid w:val="008D7ACA"/>
    <w:rPr>
      <w:rFonts w:ascii="Arial" w:hAnsi="Arial"/>
    </w:rPr>
  </w:style>
  <w:style w:type="character" w:customStyle="1" w:styleId="BulletsChar">
    <w:name w:val="Bullets Char"/>
    <w:basedOn w:val="ListBulletChar"/>
    <w:link w:val="Bullets"/>
    <w:rsid w:val="008D7ACA"/>
    <w:rPr>
      <w:rFonts w:ascii="Arial" w:hAnsi="Arial" w:cs="Arial"/>
    </w:rPr>
  </w:style>
  <w:style w:type="paragraph" w:customStyle="1" w:styleId="TeThHauorahead1">
    <w:name w:val="Te Tāhū Hauora head 1"/>
    <w:basedOn w:val="Heading1"/>
    <w:qFormat/>
    <w:rsid w:val="00A313E6"/>
    <w:rPr>
      <w:rFonts w:cs="Arial"/>
      <w:color w:val="293868"/>
    </w:rPr>
  </w:style>
  <w:style w:type="paragraph" w:customStyle="1" w:styleId="TeThHauorabodytext">
    <w:name w:val="Te Tāhū Hauora body text"/>
    <w:basedOn w:val="Normal"/>
    <w:qFormat/>
    <w:rsid w:val="00D8248F"/>
    <w:rPr>
      <w:rFonts w:cs="Arial"/>
    </w:rPr>
  </w:style>
  <w:style w:type="paragraph" w:customStyle="1" w:styleId="TeThHauorabullets">
    <w:name w:val="Te Tāhū Hauora bullets"/>
    <w:basedOn w:val="Bullets"/>
    <w:qFormat/>
    <w:rsid w:val="00792E41"/>
  </w:style>
  <w:style w:type="paragraph" w:customStyle="1" w:styleId="TeThHauoraindentedquote">
    <w:name w:val="Te Tāhū Hauora indented quote"/>
    <w:basedOn w:val="Quote"/>
    <w:qFormat/>
    <w:rsid w:val="009B60E1"/>
    <w:rPr>
      <w:rFonts w:cs="Arial"/>
      <w:color w:val="auto"/>
    </w:rPr>
  </w:style>
  <w:style w:type="paragraph" w:customStyle="1" w:styleId="TeThHauorasource">
    <w:name w:val="Te Tāhū Hauora source"/>
    <w:basedOn w:val="NormalIndent"/>
    <w:qFormat/>
    <w:rsid w:val="00792E41"/>
    <w:rPr>
      <w:rFonts w:cs="Arial"/>
    </w:rPr>
  </w:style>
  <w:style w:type="paragraph" w:customStyle="1" w:styleId="TeThHauorahead2">
    <w:name w:val="Te Tāhū Hauora head 2"/>
    <w:basedOn w:val="Heading2"/>
    <w:qFormat/>
    <w:rsid w:val="00A313E6"/>
    <w:rPr>
      <w:rFonts w:cs="Arial"/>
      <w:color w:val="293868"/>
    </w:rPr>
  </w:style>
  <w:style w:type="paragraph" w:customStyle="1" w:styleId="TeThHauorahead3">
    <w:name w:val="Te Tāhū Hauora head 3"/>
    <w:basedOn w:val="Heading3"/>
    <w:qFormat/>
    <w:rsid w:val="00792E41"/>
    <w:rPr>
      <w:rFonts w:cs="Arial"/>
    </w:rPr>
  </w:style>
  <w:style w:type="paragraph" w:customStyle="1" w:styleId="TeThHauoratablefigurecaption">
    <w:name w:val="Te Tāhū Hauora table/figure caption"/>
    <w:basedOn w:val="Figuretableheading"/>
    <w:qFormat/>
    <w:rsid w:val="00792E41"/>
  </w:style>
  <w:style w:type="paragraph" w:customStyle="1" w:styleId="TeThHauoratablecolumnhead">
    <w:name w:val="Te Tāhū Hauora table column head"/>
    <w:basedOn w:val="Normal"/>
    <w:qFormat/>
    <w:rsid w:val="00792E41"/>
    <w:pPr>
      <w:framePr w:hSpace="180" w:wrap="around" w:vAnchor="text" w:hAnchor="margin" w:y="2"/>
      <w:spacing w:before="60" w:after="60" w:line="240" w:lineRule="auto"/>
    </w:pPr>
    <w:rPr>
      <w:rFonts w:cs="Arial"/>
      <w:b/>
    </w:rPr>
  </w:style>
  <w:style w:type="paragraph" w:customStyle="1" w:styleId="TeThHauoratablecontent">
    <w:name w:val="Te Tāhū Hauora table content"/>
    <w:basedOn w:val="Normal"/>
    <w:qFormat/>
    <w:rsid w:val="00792E41"/>
    <w:pPr>
      <w:framePr w:hSpace="180" w:wrap="around" w:vAnchor="text" w:hAnchor="margin" w:y="2"/>
      <w:spacing w:before="60" w:after="60" w:line="240" w:lineRule="auto"/>
    </w:pPr>
    <w:rPr>
      <w:rFonts w:cs="Arial"/>
    </w:rPr>
  </w:style>
  <w:style w:type="character" w:styleId="UnresolvedMention">
    <w:name w:val="Unresolved Mention"/>
    <w:basedOn w:val="DefaultParagraphFont"/>
    <w:uiPriority w:val="99"/>
    <w:semiHidden/>
    <w:unhideWhenUsed/>
    <w:rsid w:val="009B60E1"/>
    <w:rPr>
      <w:color w:val="605E5C"/>
      <w:shd w:val="clear" w:color="auto" w:fill="E1DFDD"/>
    </w:rPr>
  </w:style>
  <w:style w:type="table" w:customStyle="1" w:styleId="TeThHauoratable">
    <w:name w:val="Te Tāhū Hauora table"/>
    <w:basedOn w:val="TableNormal"/>
    <w:uiPriority w:val="99"/>
    <w:rsid w:val="004D6696"/>
    <w:pPr>
      <w:spacing w:after="0" w:line="240" w:lineRule="auto"/>
    </w:pPr>
    <w:rPr>
      <w:rFonts w:ascii="Arial" w:hAnsi="Arial"/>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72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info@hqsc.govt.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hqsc.govt.nz"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ittingham\Desktop\Templates%20for%20new%20logo\FINALS\Comms%20kit%20templates%20final\Templates\Report%20template%20-%20new%20tohu%20on%20cover.dotx" TargetMode="External"/></Relationships>
</file>

<file path=word/theme/theme1.xml><?xml version="1.0" encoding="utf-8"?>
<a:theme xmlns:a="http://schemas.openxmlformats.org/drawingml/2006/main" name="Office Theme">
  <a:themeElements>
    <a:clrScheme name="Te Tāhū Hauora">
      <a:dk1>
        <a:srgbClr val="121212"/>
      </a:dk1>
      <a:lt1>
        <a:srgbClr val="FFFFFF"/>
      </a:lt1>
      <a:dk2>
        <a:srgbClr val="2C2568"/>
      </a:dk2>
      <a:lt2>
        <a:srgbClr val="E8E5E5"/>
      </a:lt2>
      <a:accent1>
        <a:srgbClr val="2C2568"/>
      </a:accent1>
      <a:accent2>
        <a:srgbClr val="107383"/>
      </a:accent2>
      <a:accent3>
        <a:srgbClr val="37B0A8"/>
      </a:accent3>
      <a:accent4>
        <a:srgbClr val="904281"/>
      </a:accent4>
      <a:accent5>
        <a:srgbClr val="BB7CB3"/>
      </a:accent5>
      <a:accent6>
        <a:srgbClr val="FF4F2D"/>
      </a:accent6>
      <a:hlink>
        <a:srgbClr val="2C2568"/>
      </a:hlink>
      <a:folHlink>
        <a:srgbClr val="2C25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5f067919-d045-4b34-bd75-563914e94517" ContentTypeId="0x010100464BB556B3337A48846236E9064FB9CC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3A77F6DB81CE5E4499082558CE2E20D7" ma:contentTypeVersion="36" ma:contentTypeDescription="Use this content type to classify and store documents on HQSC DMS website" ma:contentTypeScope="" ma:versionID="829afd39efad63a618343089866da57a">
  <xsd:schema xmlns:xsd="http://www.w3.org/2001/XMLSchema" xmlns:xs="http://www.w3.org/2001/XMLSchema" xmlns:p="http://schemas.microsoft.com/office/2006/metadata/properties" xmlns:ns3="82cd2a37-fb22-403b-a214-8c2309398a8b" xmlns:ns4="bef9904b-9bca-4a1b-aca3-78dad2044d15" targetNamespace="http://schemas.microsoft.com/office/2006/metadata/properties" ma:root="true" ma:fieldsID="07c33a2862062285b9043c959769b59b" ns3:_="" ns4:_="">
    <xsd:import namespace="82cd2a37-fb22-403b-a214-8c2309398a8b"/>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4:TaxCatchAll" minOccurs="0"/>
                <xsd:element ref="ns4:_dlc_DocId" minOccurs="0"/>
                <xsd:element ref="ns4:_dlc_DocIdUrl" minOccurs="0"/>
                <xsd:element ref="ns4: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d2a37-fb22-403b-a214-8c2309398a8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Te Raina Gunn</DisplayName>
        <AccountId>74</AccountId>
        <AccountType/>
      </UserInfo>
    </SharedWithUsers>
    <lcf76f155ced4ddcb4097134ff3c332f xmlns="82cd2a37-fb22-403b-a214-8c2309398a8b">
      <Terms xmlns="http://schemas.microsoft.com/office/infopath/2007/PartnerControls"/>
    </lcf76f155ced4ddcb4097134ff3c332f>
    <TaxCatchAll xmlns="bef9904b-9bca-4a1b-aca3-78dad2044d15" xsi:nil="true"/>
    <_dlc_DocId xmlns="bef9904b-9bca-4a1b-aca3-78dad2044d15">DOCS-995661050-362</_dlc_DocId>
    <_dlc_DocIdUrl xmlns="bef9904b-9bca-4a1b-aca3-78dad2044d15">
      <Url>https://hqsc.sharepoint.com/sites/dms-comms/_layouts/15/DocIdRedir.aspx?ID=DOCS-995661050-362</Url>
      <Description>DOCS-995661050-362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A88F9-E8B9-4E2D-959A-449BB20642C2}">
  <ds:schemaRefs>
    <ds:schemaRef ds:uri="Microsoft.SharePoint.Taxonomy.ContentTypeSync"/>
  </ds:schemaRefs>
</ds:datastoreItem>
</file>

<file path=customXml/itemProps2.xml><?xml version="1.0" encoding="utf-8"?>
<ds:datastoreItem xmlns:ds="http://schemas.openxmlformats.org/officeDocument/2006/customXml" ds:itemID="{AFA2A38A-F894-4ED8-BDBD-B0DE763C2972}">
  <ds:schemaRefs>
    <ds:schemaRef ds:uri="http://schemas.microsoft.com/sharepoint/events"/>
  </ds:schemaRefs>
</ds:datastoreItem>
</file>

<file path=customXml/itemProps3.xml><?xml version="1.0" encoding="utf-8"?>
<ds:datastoreItem xmlns:ds="http://schemas.openxmlformats.org/officeDocument/2006/customXml" ds:itemID="{407C7B41-27D5-4A73-831D-7419961E7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d2a37-fb22-403b-a214-8c2309398a8b"/>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A3E01-A735-482A-A783-12E764FDBDA4}">
  <ds:schemaRefs>
    <ds:schemaRef ds:uri="http://schemas.microsoft.com/sharepoint/v3/contenttype/forms"/>
  </ds:schemaRefs>
</ds:datastoreItem>
</file>

<file path=customXml/itemProps5.xml><?xml version="1.0" encoding="utf-8"?>
<ds:datastoreItem xmlns:ds="http://schemas.openxmlformats.org/officeDocument/2006/customXml" ds:itemID="{8104217C-7EC6-4166-B6FA-B188E2D0B934}">
  <ds:schemaRefs>
    <ds:schemaRef ds:uri="http://schemas.microsoft.com/office/2006/metadata/properties"/>
    <ds:schemaRef ds:uri="http://schemas.microsoft.com/office/infopath/2007/PartnerControls"/>
    <ds:schemaRef ds:uri="bef9904b-9bca-4a1b-aca3-78dad2044d15"/>
    <ds:schemaRef ds:uri="82cd2a37-fb22-403b-a214-8c2309398a8b"/>
  </ds:schemaRefs>
</ds:datastoreItem>
</file>

<file path=customXml/itemProps6.xml><?xml version="1.0" encoding="utf-8"?>
<ds:datastoreItem xmlns:ds="http://schemas.openxmlformats.org/officeDocument/2006/customXml" ds:itemID="{6E9979EB-B2CE-4A21-80E0-97B77D9BD71D}">
  <ds:schemaRefs>
    <ds:schemaRef ds:uri="http://schemas.openxmlformats.org/officeDocument/2006/bibliography"/>
  </ds:schemaRefs>
</ds:datastoreItem>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Report template - new tohu on cover.dotx</Template>
  <TotalTime>1</TotalTime>
  <Pages>4</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Health Quality &amp; Safety Commission</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Jocasta Whittingham</dc:creator>
  <cp:keywords/>
  <dc:description/>
  <cp:lastModifiedBy>Falyn Cranston</cp:lastModifiedBy>
  <cp:revision>2</cp:revision>
  <dcterms:created xsi:type="dcterms:W3CDTF">2024-05-30T00:29:00Z</dcterms:created>
  <dcterms:modified xsi:type="dcterms:W3CDTF">2024-05-30T00:29:00Z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883ff1c7-d8a1-47a3-872c-672355f742fe</vt:lpwstr>
  </property>
  <property fmtid="{D5CDD505-2E9C-101B-9397-08002B2CF9AE}" pid="3" name="ContentTypeId">
    <vt:lpwstr>0x010100464BB556B3337A48846236E9064FB9CC01003A77F6DB81CE5E4499082558CE2E20D7</vt:lpwstr>
  </property>
  <property fmtid="{D5CDD505-2E9C-101B-9397-08002B2CF9AE}" pid="4" name="AuthorIds_UIVersion_1024">
    <vt:lpwstr>17</vt:lpwstr>
  </property>
  <property fmtid="{D5CDD505-2E9C-101B-9397-08002B2CF9AE}" pid="5" name="MediaServiceImageTags">
    <vt:lpwstr/>
  </property>
</Properties>
</file>